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D72BAB" w14:textId="63FE42EA" w:rsidR="00726217" w:rsidRPr="000E4695" w:rsidRDefault="0078768D" w:rsidP="00933252">
      <w:pPr>
        <w:spacing w:after="240"/>
      </w:pPr>
      <w:r w:rsidRPr="000E4695">
        <w:t>_______________, 202</w:t>
      </w:r>
      <w:r w:rsidR="000007B0" w:rsidRPr="000E4695">
        <w:t>6</w:t>
      </w:r>
      <w:r w:rsidRPr="000E4695">
        <w:t xml:space="preserve"> </w:t>
      </w:r>
    </w:p>
    <w:p w14:paraId="7F076C28" w14:textId="728FA311" w:rsidR="00AB3480" w:rsidRPr="000E4695" w:rsidRDefault="00AC53B5" w:rsidP="00AB3480">
      <w:pPr>
        <w:pStyle w:val="Address"/>
      </w:pPr>
      <w:r>
        <w:t xml:space="preserve">To: </w:t>
      </w:r>
      <w:r w:rsidR="00D52127" w:rsidRPr="000E4695">
        <w:t xml:space="preserve">Neo </w:t>
      </w:r>
      <w:bookmarkStart w:id="0" w:name="_Hlk1655284"/>
      <w:r w:rsidR="00D52127" w:rsidRPr="000E4695">
        <w:t>4.0, L.P.</w:t>
      </w:r>
      <w:r w:rsidR="00A03867" w:rsidRPr="000E4695">
        <w:t xml:space="preserve"> and Neo 4.0</w:t>
      </w:r>
      <w:r w:rsidR="00D25C04" w:rsidRPr="000E4695">
        <w:t>A</w:t>
      </w:r>
      <w:r w:rsidR="00A03867" w:rsidRPr="000E4695">
        <w:t>, L.P.</w:t>
      </w:r>
      <w:r w:rsidR="00D52127" w:rsidRPr="000E4695">
        <w:t xml:space="preserve"> </w:t>
      </w:r>
    </w:p>
    <w:p w14:paraId="7285EFD6" w14:textId="5ACD351D" w:rsidR="00AB3480" w:rsidRPr="000E4695" w:rsidRDefault="00AB3480" w:rsidP="00AB3480">
      <w:pPr>
        <w:pStyle w:val="Address"/>
      </w:pPr>
      <w:r w:rsidRPr="000E4695">
        <w:t>1300 S El Camino Real, Suite 500</w:t>
      </w:r>
    </w:p>
    <w:p w14:paraId="5B5A66BF" w14:textId="174EDE21" w:rsidR="00726217" w:rsidRPr="000E4695" w:rsidRDefault="00AB3480" w:rsidP="00AB3480">
      <w:pPr>
        <w:pStyle w:val="Address"/>
        <w:spacing w:after="240"/>
        <w:jc w:val="left"/>
      </w:pPr>
      <w:r w:rsidRPr="000E4695">
        <w:t>San Mateo, CA 94402</w:t>
      </w:r>
      <w:r w:rsidR="00D52127" w:rsidRPr="000E4695">
        <w:br/>
        <w:t>Attention: Ali Partovi</w:t>
      </w:r>
    </w:p>
    <w:bookmarkEnd w:id="0"/>
    <w:p w14:paraId="34C31DEB" w14:textId="4D30D20E" w:rsidR="00726217" w:rsidRPr="000E4695" w:rsidRDefault="00726217" w:rsidP="00933252">
      <w:pPr>
        <w:pStyle w:val="ReLine"/>
      </w:pPr>
      <w:r w:rsidRPr="000E4695">
        <w:t>Re:</w:t>
      </w:r>
      <w:r w:rsidRPr="000E4695">
        <w:tab/>
        <w:t>Letter Agreement</w:t>
      </w:r>
    </w:p>
    <w:p w14:paraId="3C5F9E8E" w14:textId="673EA48E" w:rsidR="00490EB1" w:rsidRPr="000E4695" w:rsidRDefault="00691890" w:rsidP="00933252">
      <w:pPr>
        <w:pStyle w:val="Salutation"/>
      </w:pPr>
      <w:r w:rsidRPr="000E4695">
        <w:t>Dear Neo Team:</w:t>
      </w:r>
    </w:p>
    <w:p w14:paraId="7CFB2400" w14:textId="0DCB4238" w:rsidR="00B93A03" w:rsidRPr="000E4695" w:rsidRDefault="00B93A03" w:rsidP="00B93A03">
      <w:pPr>
        <w:pStyle w:val="TabbedL1"/>
        <w:numPr>
          <w:ilvl w:val="0"/>
          <w:numId w:val="0"/>
        </w:numPr>
        <w:ind w:firstLine="720"/>
      </w:pPr>
      <w:r w:rsidRPr="000E4695">
        <w:t>This letter (the “</w:t>
      </w:r>
      <w:r w:rsidRPr="000E4695">
        <w:rPr>
          <w:b/>
          <w:i/>
        </w:rPr>
        <w:t>Letter Agreement</w:t>
      </w:r>
      <w:r w:rsidRPr="000E4695">
        <w:t>”) confirms the agreement between [Company Name], a Delaware corporation (the “</w:t>
      </w:r>
      <w:r w:rsidRPr="000E4695">
        <w:rPr>
          <w:b/>
          <w:i/>
        </w:rPr>
        <w:t>Company</w:t>
      </w:r>
      <w:r w:rsidRPr="000E4695">
        <w:t>”), and Neo 4.0, L.P. and Neo 4.0A, L.P. (together, with their affiliates, “</w:t>
      </w:r>
      <w:r w:rsidRPr="000E4695">
        <w:rPr>
          <w:b/>
          <w:i/>
        </w:rPr>
        <w:t>Investor</w:t>
      </w:r>
      <w:r w:rsidRPr="000E4695">
        <w:t>”) with respect to Investor’s purchase from the Company of those certain simple agreements for future equity dated on or about the date hereof, including any amendments thereto (the “</w:t>
      </w:r>
      <w:r w:rsidRPr="000E4695">
        <w:rPr>
          <w:b/>
          <w:i/>
        </w:rPr>
        <w:t>Safes</w:t>
      </w:r>
      <w:r w:rsidRPr="000E4695">
        <w:t xml:space="preserve">”).  </w:t>
      </w:r>
      <w:r w:rsidR="00C47278" w:rsidRPr="000E4695">
        <w:t xml:space="preserve">If Investor subsequently purchases any additional </w:t>
      </w:r>
      <w:r w:rsidR="00444C10">
        <w:t>simple agreements for future equity</w:t>
      </w:r>
      <w:r w:rsidR="00C47278" w:rsidRPr="000E4695">
        <w:t xml:space="preserve"> or convertible securities from Company, then such additional securities shall also be defined as Safes and subject to the terms of this Letter Agreement, unless explicitly declined by the Company in writing at the time of such subsequent investment. </w:t>
      </w:r>
      <w:r w:rsidRPr="000E4695">
        <w:t xml:space="preserve">Except as otherwise defined herein, each capitalized term shall have the meaning given such term in the Safes. In the event of any inconsistency or conflict between the provisions of the Safes and this Letter Agreement, the provisions of this Letter Agreement will prevail and govern.  </w:t>
      </w:r>
    </w:p>
    <w:p w14:paraId="69FC7CEE" w14:textId="4FE214D4" w:rsidR="00490EB1" w:rsidRPr="000E4695" w:rsidRDefault="00490EB1" w:rsidP="000E4695">
      <w:pPr>
        <w:pStyle w:val="TabbedL1"/>
        <w:spacing w:after="120"/>
        <w:rPr>
          <w:b/>
        </w:rPr>
      </w:pPr>
      <w:r w:rsidRPr="000E4695">
        <w:rPr>
          <w:b/>
        </w:rPr>
        <w:t>Information and Management Rights</w:t>
      </w:r>
      <w:r w:rsidRPr="000E4695">
        <w:rPr>
          <w:bCs/>
        </w:rPr>
        <w:t>.</w:t>
      </w:r>
    </w:p>
    <w:p w14:paraId="38DE6EBE" w14:textId="77777777" w:rsidR="00444C10" w:rsidRPr="00B31F05" w:rsidRDefault="00444C10" w:rsidP="00444C10">
      <w:pPr>
        <w:pStyle w:val="TabbedL1"/>
        <w:numPr>
          <w:ilvl w:val="1"/>
          <w:numId w:val="2"/>
        </w:numPr>
        <w:spacing w:after="120"/>
        <w:outlineLvl w:val="9"/>
        <w:rPr>
          <w:color w:val="000000"/>
        </w:rPr>
      </w:pPr>
      <w:r w:rsidRPr="00B31F05">
        <w:t xml:space="preserve">Investor shall, and shall cause its representatives to, hold in confidence and trust and not use or disclose any confidential information provided to or learned by it in connection with its rights under this </w:t>
      </w:r>
      <w:r>
        <w:t>Letter Agreement</w:t>
      </w:r>
      <w:r w:rsidRPr="00B31F05">
        <w:t>.</w:t>
      </w:r>
    </w:p>
    <w:p w14:paraId="484B47F7" w14:textId="4D8E5A13" w:rsidR="00444C10" w:rsidRPr="00093DBF" w:rsidRDefault="00093DBF" w:rsidP="00093DBF">
      <w:pPr>
        <w:pStyle w:val="TabbedL1"/>
        <w:numPr>
          <w:ilvl w:val="1"/>
          <w:numId w:val="2"/>
        </w:numPr>
        <w:spacing w:after="120"/>
      </w:pPr>
      <w:r w:rsidRPr="00093DBF">
        <w:rPr>
          <w:rFonts w:ascii="Aptos" w:eastAsiaTheme="minorHAnsi" w:hAnsi="Aptos" w:cs="Aptos"/>
          <w:color w:val="00B050"/>
        </w:rPr>
        <w:t xml:space="preserve"> </w:t>
      </w:r>
      <w:r w:rsidRPr="00093DBF">
        <w:t>Until the Reporting Expiration Date (as defined below), the Company shall deliver to Investor, if prepared by the Company for distribution to stockholders or third parties, unaudited or audited quarterly and annual financial statements; reasonable quarterly metrics about the Company’s progress; a capitalization table updated periodically; and an annual budget, to the extent prepared. “</w:t>
      </w:r>
      <w:r w:rsidRPr="00093DBF">
        <w:rPr>
          <w:b/>
          <w:bCs/>
          <w:i/>
          <w:iCs/>
        </w:rPr>
        <w:t>Reporting Expiration Date</w:t>
      </w:r>
      <w:r w:rsidRPr="00093DBF">
        <w:t>” means the date that the Investor holds neither the Safes nor shares equivalent to at least 50% of the shares that the Safes converted into.</w:t>
      </w:r>
    </w:p>
    <w:p w14:paraId="0B149983" w14:textId="55C2FF43" w:rsidR="00444C10" w:rsidRDefault="00583E10" w:rsidP="00444C10">
      <w:pPr>
        <w:numPr>
          <w:ilvl w:val="1"/>
          <w:numId w:val="2"/>
        </w:numPr>
      </w:pPr>
      <w:r>
        <w:t xml:space="preserve">Until the </w:t>
      </w:r>
      <w:r w:rsidR="00093DBF">
        <w:t xml:space="preserve">Reporting </w:t>
      </w:r>
      <w:r>
        <w:t>Expiration Date, t</w:t>
      </w:r>
      <w:r w:rsidRPr="00E166FF">
        <w:t xml:space="preserve">he </w:t>
      </w:r>
      <w:r w:rsidR="00444C10" w:rsidRPr="00E166FF">
        <w:t xml:space="preserve">Company shall make reasonable efforts to notify Investor </w:t>
      </w:r>
      <w:r w:rsidR="00444C10">
        <w:t>prior to</w:t>
      </w:r>
      <w:r w:rsidR="00444C10" w:rsidRPr="00E166FF">
        <w:t xml:space="preserve"> soliciting </w:t>
      </w:r>
      <w:r w:rsidR="00444C10">
        <w:t xml:space="preserve">investors for </w:t>
      </w:r>
      <w:r w:rsidR="00444C10" w:rsidRPr="00E166FF">
        <w:t xml:space="preserve">new </w:t>
      </w:r>
      <w:r w:rsidR="00444C10">
        <w:t>capital</w:t>
      </w:r>
      <w:r w:rsidR="00444C10" w:rsidRPr="00E166FF">
        <w:t xml:space="preserve"> via </w:t>
      </w:r>
      <w:r w:rsidR="00444C10">
        <w:t xml:space="preserve">issuance of preferred equity, </w:t>
      </w:r>
      <w:r w:rsidR="00F27679">
        <w:t>simple agreements for future equity</w:t>
      </w:r>
      <w:r w:rsidR="00444C10">
        <w:t xml:space="preserve">, additional convertible securities, or any securities. Additionally, Company shall notify Investor by electronic mail </w:t>
      </w:r>
      <w:r w:rsidR="00444C10" w:rsidRPr="00E166FF">
        <w:t>no later than two business days after signing any term sheet or verbal agreement anticipating such a financing. The Company shall make available to Investor</w:t>
      </w:r>
      <w:r w:rsidR="00444C10">
        <w:t>,</w:t>
      </w:r>
      <w:r w:rsidR="00444C10" w:rsidRPr="00E166FF">
        <w:t xml:space="preserve"> upon Investor’s request, copies of any pitch decks, data rooms or other materials shared with prospective investors.</w:t>
      </w:r>
    </w:p>
    <w:p w14:paraId="3051F4B5" w14:textId="77777777" w:rsidR="00444C10" w:rsidRDefault="00444C10" w:rsidP="00444C10">
      <w:pPr>
        <w:ind w:left="1440"/>
      </w:pPr>
    </w:p>
    <w:p w14:paraId="53258D7C" w14:textId="77777777" w:rsidR="00444C10" w:rsidRPr="00845F21" w:rsidRDefault="00444C10" w:rsidP="00444C10">
      <w:pPr>
        <w:pStyle w:val="TabbedL1"/>
        <w:numPr>
          <w:ilvl w:val="1"/>
          <w:numId w:val="2"/>
        </w:numPr>
        <w:spacing w:after="120"/>
        <w:outlineLvl w:val="9"/>
        <w:rPr>
          <w:color w:val="000000"/>
        </w:rPr>
      </w:pPr>
      <w:r w:rsidRPr="00845F21">
        <w:t>The following rights are intended to be the minimum necessary for compliance with the federal ERISA Act as a Venture Capital Operating Company:</w:t>
      </w:r>
      <w:r w:rsidRPr="00845F21">
        <w:rPr>
          <w:b/>
          <w:bCs/>
        </w:rPr>
        <w:t xml:space="preserve"> </w:t>
      </w:r>
      <w:r w:rsidRPr="00845F21">
        <w:t xml:space="preserve">Investor will be entitled to consult with and advise management of the Company on significant business issues, including management’s proposed annual operating plans, and management will meet with Investor regularly during each year at the Company’s facilities at mutually agreeable times for such consultation and advice and to review progress in achieving said plans. </w:t>
      </w:r>
      <w:r w:rsidRPr="00845F21">
        <w:rPr>
          <w:color w:val="000000"/>
        </w:rPr>
        <w:t xml:space="preserve">Investor may examine the books and records of the Company and inspect its facilities and will receive upon request information at reasonable times and intervals concerning the Company’s financial condition and operations, </w:t>
      </w:r>
      <w:proofErr w:type="gramStart"/>
      <w:r w:rsidRPr="00845F21">
        <w:rPr>
          <w:color w:val="000000"/>
          <w:u w:val="single"/>
        </w:rPr>
        <w:t>provided</w:t>
      </w:r>
      <w:r w:rsidRPr="00845F21">
        <w:rPr>
          <w:color w:val="000000"/>
        </w:rPr>
        <w:t xml:space="preserve"> that</w:t>
      </w:r>
      <w:proofErr w:type="gramEnd"/>
      <w:r w:rsidRPr="00845F21">
        <w:rPr>
          <w:color w:val="000000"/>
        </w:rPr>
        <w:t xml:space="preserve"> access to highly confidential proprietary information and facilities need not be provided. </w:t>
      </w:r>
    </w:p>
    <w:p w14:paraId="3CBF89BA" w14:textId="07BF6983" w:rsidR="006009EC" w:rsidRPr="000E4695" w:rsidRDefault="00D23CBE" w:rsidP="006009EC">
      <w:pPr>
        <w:pStyle w:val="TabbedL1"/>
      </w:pPr>
      <w:r w:rsidRPr="000E4695">
        <w:rPr>
          <w:b/>
          <w:bCs/>
        </w:rPr>
        <w:lastRenderedPageBreak/>
        <w:t xml:space="preserve">Participation Right through </w:t>
      </w:r>
      <w:r w:rsidR="00C47278" w:rsidRPr="000E4695">
        <w:rPr>
          <w:b/>
          <w:bCs/>
        </w:rPr>
        <w:t xml:space="preserve">First </w:t>
      </w:r>
      <w:r w:rsidRPr="000E4695">
        <w:rPr>
          <w:b/>
          <w:bCs/>
        </w:rPr>
        <w:t>Equity Financing</w:t>
      </w:r>
      <w:r w:rsidR="006009EC" w:rsidRPr="000E4695">
        <w:t xml:space="preserve">. </w:t>
      </w:r>
      <w:r w:rsidR="00230349" w:rsidRPr="000E4695">
        <w:t>In the event the Company completes any additional Safe</w:t>
      </w:r>
      <w:r w:rsidR="00A6399A" w:rsidRPr="000E4695">
        <w:t xml:space="preserve"> financings</w:t>
      </w:r>
      <w:r w:rsidR="00230349" w:rsidRPr="000E4695">
        <w:t xml:space="preserve"> or other convertible instrument financings before the </w:t>
      </w:r>
      <w:r w:rsidR="00C47278" w:rsidRPr="000E4695">
        <w:t xml:space="preserve">first </w:t>
      </w:r>
      <w:r w:rsidR="00230349" w:rsidRPr="000E4695">
        <w:t>Equity Financing</w:t>
      </w:r>
      <w:r w:rsidR="00C47278" w:rsidRPr="000E4695">
        <w:t xml:space="preserve"> in which the Safe(s) convert (the “</w:t>
      </w:r>
      <w:r w:rsidR="00C47278" w:rsidRPr="000E4695">
        <w:rPr>
          <w:b/>
          <w:bCs/>
          <w:i/>
          <w:iCs/>
        </w:rPr>
        <w:t>First Equity Financing</w:t>
      </w:r>
      <w:r w:rsidR="00C47278" w:rsidRPr="000E4695">
        <w:t>”)</w:t>
      </w:r>
      <w:r w:rsidR="00230349" w:rsidRPr="000E4695">
        <w:t>, then Investor shall have the right to participate in any such financing, in each case, up to 5</w:t>
      </w:r>
      <w:r w:rsidR="00917A78" w:rsidRPr="000E4695">
        <w:t>% of the convertible securities issued in such financing</w:t>
      </w:r>
      <w:r w:rsidR="00230349" w:rsidRPr="000E4695">
        <w:t xml:space="preserve">, on the most favorable terms and conditions offered to other investors in such financing. </w:t>
      </w:r>
      <w:r w:rsidR="009A1A8A" w:rsidRPr="000E4695">
        <w:t>Additionally, t</w:t>
      </w:r>
      <w:r w:rsidR="006009EC" w:rsidRPr="000E4695">
        <w:t>he Investor shall have the right to purchase share</w:t>
      </w:r>
      <w:r w:rsidR="00230349" w:rsidRPr="000E4695">
        <w:t>s</w:t>
      </w:r>
      <w:r w:rsidR="006009EC" w:rsidRPr="000E4695">
        <w:t xml:space="preserve"> of Standard Preferred Stock being sold in the </w:t>
      </w:r>
      <w:r w:rsidR="00C47278" w:rsidRPr="000E4695">
        <w:t xml:space="preserve">First </w:t>
      </w:r>
      <w:r w:rsidR="006009EC" w:rsidRPr="000E4695">
        <w:t xml:space="preserve">Equity Financing, which purchase, for the sake of clarity, would be at the per share price of the Standard Preferred Stock and not at the Safe Price.  </w:t>
      </w:r>
      <w:r w:rsidR="00230349" w:rsidRPr="000E4695">
        <w:t>Such participation right</w:t>
      </w:r>
      <w:r w:rsidR="006009EC" w:rsidRPr="000E4695">
        <w:t xml:space="preserve"> </w:t>
      </w:r>
      <w:r w:rsidR="00E9684D" w:rsidRPr="000E4695">
        <w:t xml:space="preserve">in the First Equity Financing </w:t>
      </w:r>
      <w:r w:rsidR="006009EC" w:rsidRPr="000E4695">
        <w:t xml:space="preserve">for purposes of this section </w:t>
      </w:r>
      <w:r w:rsidR="00FD24E0" w:rsidRPr="000E4695">
        <w:t>3</w:t>
      </w:r>
      <w:r w:rsidR="006009EC" w:rsidRPr="000E4695">
        <w:t xml:space="preserve"> is the greater of (</w:t>
      </w:r>
      <w:proofErr w:type="spellStart"/>
      <w:r w:rsidR="006009EC" w:rsidRPr="000E4695">
        <w:t>i</w:t>
      </w:r>
      <w:proofErr w:type="spellEnd"/>
      <w:r w:rsidR="006009EC" w:rsidRPr="000E4695">
        <w:t xml:space="preserve">) the ratio of (x) the number of shares of Capital Stock issued from the conversion of all of the Investor’s Safe(s) </w:t>
      </w:r>
      <w:r w:rsidR="009A1A8A" w:rsidRPr="000E4695">
        <w:t xml:space="preserve">and any other convertible securities held by Investor </w:t>
      </w:r>
      <w:r w:rsidR="006009EC" w:rsidRPr="000E4695">
        <w:t xml:space="preserve">to (y) the Company Capitalization, and (ii) an amount of Standard Preferred Stock that would cause the Investor’s total ownership of the shares of Capital Stock (inclusive of all outstanding shares, options, promised options, and shares of Capital Stock that are reserved, available for future grant and not subject to any outstanding option or promised options under any equity incentive or similar Company plan) immediately after the </w:t>
      </w:r>
      <w:r w:rsidR="00C47278" w:rsidRPr="000E4695">
        <w:t xml:space="preserve">First </w:t>
      </w:r>
      <w:r w:rsidR="006009EC" w:rsidRPr="000E4695">
        <w:t xml:space="preserve">Equity Financing to equal </w:t>
      </w:r>
      <w:r w:rsidR="00AB3480" w:rsidRPr="000E4695">
        <w:t>5</w:t>
      </w:r>
      <w:r w:rsidR="006009EC" w:rsidRPr="000E4695">
        <w:t xml:space="preserve">% (inclusive of Standard Preferred Stock issued through conversion of the Investor’s Safe(s)).To exercise </w:t>
      </w:r>
      <w:r w:rsidR="00230349" w:rsidRPr="000E4695">
        <w:t>the participation</w:t>
      </w:r>
      <w:r w:rsidR="006009EC" w:rsidRPr="000E4695">
        <w:t xml:space="preserve"> right under this section, the Investor shall provide (in response to notice of a financing from the Company) written notice</w:t>
      </w:r>
      <w:r w:rsidR="00B83431" w:rsidRPr="000E4695">
        <w:t xml:space="preserve"> </w:t>
      </w:r>
      <w:r w:rsidRPr="000E4695">
        <w:t>no later than 10 business</w:t>
      </w:r>
      <w:r w:rsidR="006009EC" w:rsidRPr="000E4695">
        <w:t xml:space="preserve"> days of receipt of such notice, that it desires to exercise its right. </w:t>
      </w:r>
      <w:r w:rsidR="00C47278" w:rsidRPr="000E4695">
        <w:t>This side letter participation right shall terminate after the First Equity Financing. Notwithstanding the foregoing, the Company acknowledges that the Investor intends to continue investing in future financings beyond the termination of this participation right, as allotted by the Company.</w:t>
      </w:r>
    </w:p>
    <w:p w14:paraId="3B6BAA5C" w14:textId="0BD782A1" w:rsidR="008513FB" w:rsidRPr="000E4695" w:rsidRDefault="008513FB" w:rsidP="00764D0C">
      <w:pPr>
        <w:pStyle w:val="TabbedL1"/>
      </w:pPr>
      <w:r w:rsidRPr="000E4695">
        <w:rPr>
          <w:b/>
          <w:bCs/>
        </w:rPr>
        <w:t>Right to Conduct Activities</w:t>
      </w:r>
      <w:r w:rsidRPr="000E4695">
        <w:t>. The Company agrees and acknowledges that Investor is a professional investment organization, and as such reviews the business plans and related proprietary information of many enterprises, some of which may compete directly or indirectly with the Company’s business (as currently conducted or as currently proposed to be conducted). Nothing in this Letter Agreement shall preclude or in any way restrict Investor from evaluating or purchasing securities, including publicly traded securities, of a particular enterprise, or investing or participating in any particular enterprise whether or not such enterprise has products or services which compete with those of the Company; and the Company agrees that, to the extent permitted under applicable law, Investor shall not be liable to the Company for any claim arising out of, or based upon, (</w:t>
      </w:r>
      <w:proofErr w:type="spellStart"/>
      <w:r w:rsidRPr="000E4695">
        <w:t>i</w:t>
      </w:r>
      <w:proofErr w:type="spellEnd"/>
      <w:r w:rsidRPr="000E4695">
        <w:t xml:space="preserve">) the investment by Investor in any entity competitive with the Company, or (ii) actions taken by any partner, officer, employee or other representative of Investor to assist any such competitive company, whether or not such action was taken as a member of the board of directors of such competitive company or otherwise, and whether or not such action has a detrimental effect on the Company; </w:t>
      </w:r>
      <w:r w:rsidRPr="000E4695">
        <w:rPr>
          <w:i/>
          <w:iCs/>
        </w:rPr>
        <w:t>provided</w:t>
      </w:r>
      <w:r w:rsidRPr="000E4695">
        <w:t xml:space="preserve">, </w:t>
      </w:r>
      <w:r w:rsidRPr="000E4695">
        <w:rPr>
          <w:i/>
          <w:iCs/>
        </w:rPr>
        <w:t>however</w:t>
      </w:r>
      <w:r w:rsidRPr="000E4695">
        <w:t>, that the foregoing shall not relieve (x) Investor from liability associated with the unauthorized disclosure of the Company’s confidential information obtained pursuant to this Letter Agreement, or (y) any director or officer of the Company from any liability associated with his or her fiduciary duties to the Company. Additionally, Investor shall not be deemed a “competitor” under current or future investment documents.</w:t>
      </w:r>
    </w:p>
    <w:p w14:paraId="6AECF757" w14:textId="0B6FAF9A" w:rsidR="00B330CD" w:rsidRPr="000E4695" w:rsidRDefault="006C69E2" w:rsidP="00764D0C">
      <w:pPr>
        <w:pStyle w:val="TabbedL1"/>
      </w:pPr>
      <w:r w:rsidRPr="000E4695">
        <w:rPr>
          <w:b/>
        </w:rPr>
        <w:t>Termination</w:t>
      </w:r>
      <w:r w:rsidRPr="000E4695">
        <w:t>. The rights described herein shall terminate and be of no further force or effect upon the earliest of the date (</w:t>
      </w:r>
      <w:proofErr w:type="spellStart"/>
      <w:r w:rsidRPr="000E4695">
        <w:t>i</w:t>
      </w:r>
      <w:proofErr w:type="spellEnd"/>
      <w:r w:rsidRPr="000E4695">
        <w:t>) of the consummation of a Liquidity Event</w:t>
      </w:r>
      <w:r w:rsidR="00AC53B5">
        <w:t>,</w:t>
      </w:r>
      <w:r w:rsidRPr="000E4695">
        <w:t xml:space="preserve"> or (ii) when Investor no longer holds any securities of the Company. The confidentiality obligations referenced herein will survive any such termination.</w:t>
      </w:r>
    </w:p>
    <w:p w14:paraId="7C97569A" w14:textId="7462174C" w:rsidR="00D319E6" w:rsidRPr="000E4695" w:rsidRDefault="00764D0C" w:rsidP="00933252">
      <w:pPr>
        <w:pStyle w:val="TabbedL1"/>
      </w:pPr>
      <w:r w:rsidRPr="000E4695">
        <w:rPr>
          <w:b/>
        </w:rPr>
        <w:t>Miscellaneous</w:t>
      </w:r>
      <w:r w:rsidRPr="000E4695">
        <w:t xml:space="preserve">. </w:t>
      </w:r>
      <w:r w:rsidR="004203CB" w:rsidRPr="000E4695">
        <w:rPr>
          <w:color w:val="000000"/>
        </w:rPr>
        <w:t xml:space="preserve">Unless otherwise provided, any notice required or permitted under this Agreement shall be given in writing by electronic mail. </w:t>
      </w:r>
      <w:r w:rsidRPr="000E4695">
        <w:t>Notwithstanding anything to the contrary in the Safe</w:t>
      </w:r>
      <w:r w:rsidR="00C012CC" w:rsidRPr="000E4695">
        <w:t>s</w:t>
      </w:r>
      <w:r w:rsidRPr="000E4695">
        <w:t>, no provision of the Safe</w:t>
      </w:r>
      <w:r w:rsidR="00C012CC" w:rsidRPr="000E4695">
        <w:t>s</w:t>
      </w:r>
      <w:r w:rsidRPr="000E4695">
        <w:t xml:space="preserve"> or this Letter Agreement may be amended, waived, or modified without the written consent of the Company and Investor. This Letter Agreement will be construed, interpreted, and applied in accordance with the laws of the State of California, excluding its body of law controlling conflicts </w:t>
      </w:r>
      <w:r w:rsidRPr="000E4695">
        <w:lastRenderedPageBreak/>
        <w:t>of laws. If any provision of this Letter Agreement is determined to be invalid or unenforceable, in whole or in part, the remaining provisions shall remain in full force and effect.</w:t>
      </w:r>
    </w:p>
    <w:p w14:paraId="0B4E0776" w14:textId="436DEC2B" w:rsidR="00CE6480" w:rsidRPr="000E4695" w:rsidRDefault="00CE6480" w:rsidP="00CE6480">
      <w:pPr>
        <w:pStyle w:val="BodyText"/>
        <w:jc w:val="center"/>
      </w:pPr>
      <w:r w:rsidRPr="000E4695">
        <w:t>[Signature Page Follows]</w:t>
      </w:r>
    </w:p>
    <w:p w14:paraId="54E240FD" w14:textId="77777777" w:rsidR="00726217" w:rsidRPr="000E4695" w:rsidRDefault="00D319E6" w:rsidP="00EC0F74">
      <w:pPr>
        <w:pStyle w:val="LetterClosing"/>
        <w:spacing w:after="240"/>
        <w:ind w:left="4320"/>
      </w:pPr>
      <w:r w:rsidRPr="000E4695">
        <w:rPr>
          <w:highlight w:val="yellow"/>
        </w:rPr>
        <w:br w:type="page"/>
      </w:r>
      <w:r w:rsidRPr="000E4695">
        <w:lastRenderedPageBreak/>
        <w:t>Very truly yours,</w:t>
      </w:r>
    </w:p>
    <w:p w14:paraId="28D232AE" w14:textId="74683DB4" w:rsidR="00EC0F74" w:rsidRPr="000E4695" w:rsidRDefault="00A03867" w:rsidP="00EC0F74">
      <w:pPr>
        <w:ind w:left="4320"/>
        <w:rPr>
          <w:rFonts w:eastAsia="Calibri"/>
          <w:b/>
        </w:rPr>
      </w:pPr>
      <w:r w:rsidRPr="000E4695">
        <w:rPr>
          <w:rFonts w:eastAsia="Calibri"/>
          <w:b/>
        </w:rPr>
        <w:t>[COMPANY NAME]</w:t>
      </w:r>
    </w:p>
    <w:p w14:paraId="22EEFFE6" w14:textId="77777777" w:rsidR="00EC0F74" w:rsidRPr="000E4695" w:rsidRDefault="00EC0F74" w:rsidP="00EC0F74">
      <w:pPr>
        <w:ind w:left="4320"/>
        <w:rPr>
          <w:rFonts w:eastAsia="Calibri"/>
        </w:rPr>
      </w:pPr>
    </w:p>
    <w:p w14:paraId="45DBE75B" w14:textId="77777777" w:rsidR="00EC0F74" w:rsidRPr="000E4695" w:rsidRDefault="00EC0F74" w:rsidP="00EC0F74">
      <w:pPr>
        <w:ind w:left="4320"/>
        <w:rPr>
          <w:rFonts w:eastAsia="Calibri"/>
        </w:rPr>
      </w:pPr>
    </w:p>
    <w:p w14:paraId="20476EDE" w14:textId="77777777" w:rsidR="00EC0F74" w:rsidRPr="000E4695" w:rsidRDefault="00EC0F74" w:rsidP="00EC0F74">
      <w:pPr>
        <w:tabs>
          <w:tab w:val="left" w:pos="5040"/>
          <w:tab w:val="right" w:pos="8640"/>
        </w:tabs>
        <w:ind w:left="4320"/>
        <w:rPr>
          <w:rFonts w:eastAsia="Calibri"/>
          <w:u w:val="single"/>
        </w:rPr>
      </w:pPr>
      <w:proofErr w:type="gramStart"/>
      <w:r w:rsidRPr="000E4695">
        <w:rPr>
          <w:rFonts w:eastAsia="Calibri"/>
        </w:rPr>
        <w:t>By:</w:t>
      </w:r>
      <w:proofErr w:type="gramEnd"/>
      <w:r w:rsidRPr="000E4695">
        <w:rPr>
          <w:rFonts w:eastAsia="Calibri"/>
        </w:rPr>
        <w:tab/>
      </w:r>
      <w:r w:rsidRPr="000E4695">
        <w:rPr>
          <w:rFonts w:eastAsia="Calibri"/>
          <w:u w:val="single"/>
        </w:rPr>
        <w:tab/>
      </w:r>
    </w:p>
    <w:p w14:paraId="6F750832" w14:textId="5E00069C" w:rsidR="00EC0F74" w:rsidRPr="000E4695" w:rsidRDefault="00EC0F74" w:rsidP="00EC0F74">
      <w:pPr>
        <w:tabs>
          <w:tab w:val="left" w:pos="5040"/>
          <w:tab w:val="right" w:pos="8640"/>
        </w:tabs>
        <w:ind w:left="4320"/>
        <w:rPr>
          <w:rFonts w:eastAsia="Calibri"/>
        </w:rPr>
      </w:pPr>
      <w:r w:rsidRPr="000E4695">
        <w:rPr>
          <w:rFonts w:eastAsia="Calibri"/>
        </w:rPr>
        <w:t>Name:</w:t>
      </w:r>
      <w:r w:rsidRPr="000E4695">
        <w:rPr>
          <w:rFonts w:eastAsia="Calibri"/>
        </w:rPr>
        <w:tab/>
      </w:r>
      <w:r w:rsidRPr="000E4695">
        <w:rPr>
          <w:rFonts w:eastAsia="Calibri"/>
          <w:u w:val="single"/>
        </w:rPr>
        <w:tab/>
      </w:r>
    </w:p>
    <w:p w14:paraId="77C8664A" w14:textId="6EF98F2F" w:rsidR="00EC0F74" w:rsidRPr="000E4695" w:rsidRDefault="00EC0F74" w:rsidP="00EC0F74">
      <w:pPr>
        <w:tabs>
          <w:tab w:val="left" w:pos="5040"/>
          <w:tab w:val="right" w:pos="8640"/>
        </w:tabs>
        <w:ind w:left="4320"/>
        <w:rPr>
          <w:rFonts w:eastAsia="Calibri"/>
          <w:u w:val="single"/>
        </w:rPr>
      </w:pPr>
      <w:r w:rsidRPr="000E4695">
        <w:rPr>
          <w:rFonts w:eastAsia="Calibri"/>
        </w:rPr>
        <w:t>Title:</w:t>
      </w:r>
      <w:r w:rsidRPr="000E4695">
        <w:rPr>
          <w:rFonts w:eastAsia="Calibri"/>
        </w:rPr>
        <w:tab/>
      </w:r>
      <w:r w:rsidRPr="000E4695">
        <w:rPr>
          <w:rFonts w:eastAsia="Calibri"/>
          <w:u w:val="single"/>
        </w:rPr>
        <w:tab/>
      </w:r>
    </w:p>
    <w:p w14:paraId="5E091619" w14:textId="77777777" w:rsidR="00EC0F74" w:rsidRPr="000E4695" w:rsidRDefault="00EC0F74" w:rsidP="00EC0F74">
      <w:pPr>
        <w:ind w:left="4320"/>
        <w:rPr>
          <w:rFonts w:eastAsia="Calibri"/>
        </w:rPr>
      </w:pPr>
    </w:p>
    <w:p w14:paraId="3577AB69" w14:textId="77777777" w:rsidR="00EC0F74" w:rsidRPr="000E4695" w:rsidRDefault="00EC0F74" w:rsidP="00EC0F74">
      <w:pPr>
        <w:ind w:left="4320"/>
        <w:rPr>
          <w:rFonts w:eastAsia="Calibri"/>
        </w:rPr>
      </w:pPr>
    </w:p>
    <w:p w14:paraId="4AF7A9BE" w14:textId="77777777" w:rsidR="00EC0F74" w:rsidRPr="000E4695" w:rsidRDefault="00EC0F74" w:rsidP="00EC0F74">
      <w:pPr>
        <w:suppressAutoHyphens/>
        <w:ind w:left="4320"/>
        <w:rPr>
          <w:bCs/>
        </w:rPr>
      </w:pPr>
    </w:p>
    <w:p w14:paraId="1A37CC9F" w14:textId="52000C6A" w:rsidR="00EC0F74" w:rsidRPr="000E4695" w:rsidRDefault="00EC0F74" w:rsidP="00EC0F74">
      <w:pPr>
        <w:suppressAutoHyphens/>
        <w:rPr>
          <w:bCs/>
        </w:rPr>
      </w:pPr>
      <w:r w:rsidRPr="000E4695">
        <w:rPr>
          <w:bCs/>
        </w:rPr>
        <w:t>Acknowledged and Agreed:</w:t>
      </w:r>
    </w:p>
    <w:p w14:paraId="69B1A722" w14:textId="77777777" w:rsidR="00EC0F74" w:rsidRPr="000E4695" w:rsidRDefault="00EC0F74" w:rsidP="00EC0F74">
      <w:pPr>
        <w:rPr>
          <w:rFonts w:eastAsia="Calibri"/>
          <w:b/>
        </w:rPr>
      </w:pPr>
    </w:p>
    <w:p w14:paraId="5F65A61B" w14:textId="22BCE654" w:rsidR="00EC0F74" w:rsidRPr="000E4695" w:rsidRDefault="00EC0F74" w:rsidP="00EC0F74">
      <w:pPr>
        <w:rPr>
          <w:rFonts w:eastAsia="Calibri"/>
          <w:bCs/>
        </w:rPr>
      </w:pPr>
      <w:r w:rsidRPr="000E4695">
        <w:rPr>
          <w:rFonts w:eastAsia="Calibri"/>
          <w:b/>
        </w:rPr>
        <w:t>NEO 4.0, L.P.</w:t>
      </w:r>
    </w:p>
    <w:p w14:paraId="59A24315" w14:textId="77777777" w:rsidR="00EC0F74" w:rsidRPr="000E4695" w:rsidRDefault="00EC0F74" w:rsidP="00EC0F74">
      <w:pPr>
        <w:rPr>
          <w:rFonts w:eastAsia="Calibri"/>
          <w:bCs/>
        </w:rPr>
      </w:pPr>
    </w:p>
    <w:p w14:paraId="40F45E56" w14:textId="43DCEED8" w:rsidR="00EC0F74" w:rsidRPr="000E4695" w:rsidRDefault="00EC0F74" w:rsidP="00EC0F74">
      <w:pPr>
        <w:tabs>
          <w:tab w:val="left" w:pos="720"/>
          <w:tab w:val="right" w:pos="3600"/>
        </w:tabs>
        <w:rPr>
          <w:rFonts w:eastAsia="Calibri"/>
        </w:rPr>
      </w:pPr>
      <w:r w:rsidRPr="000E4695">
        <w:rPr>
          <w:rFonts w:eastAsia="Calibri"/>
        </w:rPr>
        <w:t>By:</w:t>
      </w:r>
      <w:r w:rsidRPr="000E4695">
        <w:rPr>
          <w:rFonts w:eastAsia="Calibri"/>
        </w:rPr>
        <w:tab/>
        <w:t>Neo GP 4.0, LLC, its General Partner</w:t>
      </w:r>
    </w:p>
    <w:p w14:paraId="79D3DDAF" w14:textId="77777777" w:rsidR="00EC0F74" w:rsidRPr="000E4695" w:rsidRDefault="00EC0F74" w:rsidP="00EC0F74">
      <w:pPr>
        <w:tabs>
          <w:tab w:val="left" w:pos="720"/>
          <w:tab w:val="right" w:pos="3600"/>
        </w:tabs>
        <w:rPr>
          <w:rFonts w:eastAsia="Calibri"/>
        </w:rPr>
      </w:pPr>
    </w:p>
    <w:p w14:paraId="4FEC779D" w14:textId="77777777" w:rsidR="00EC0F74" w:rsidRPr="000E4695" w:rsidRDefault="00EC0F74" w:rsidP="00EC0F74">
      <w:pPr>
        <w:tabs>
          <w:tab w:val="left" w:pos="720"/>
          <w:tab w:val="right" w:pos="3600"/>
        </w:tabs>
        <w:rPr>
          <w:rFonts w:eastAsia="Calibri"/>
        </w:rPr>
      </w:pPr>
    </w:p>
    <w:p w14:paraId="3DB59162" w14:textId="77777777" w:rsidR="00EC0F74" w:rsidRPr="000E4695" w:rsidRDefault="00EC0F74" w:rsidP="00EC0F74">
      <w:pPr>
        <w:tabs>
          <w:tab w:val="left" w:pos="720"/>
          <w:tab w:val="right" w:pos="3600"/>
        </w:tabs>
        <w:rPr>
          <w:rFonts w:eastAsia="Calibri"/>
          <w:u w:val="single"/>
        </w:rPr>
      </w:pPr>
      <w:proofErr w:type="gramStart"/>
      <w:r w:rsidRPr="000E4695">
        <w:rPr>
          <w:rFonts w:eastAsia="Calibri"/>
        </w:rPr>
        <w:t>By:</w:t>
      </w:r>
      <w:proofErr w:type="gramEnd"/>
      <w:r w:rsidRPr="000E4695">
        <w:rPr>
          <w:rFonts w:eastAsia="Calibri"/>
        </w:rPr>
        <w:tab/>
      </w:r>
      <w:r w:rsidRPr="000E4695">
        <w:rPr>
          <w:rFonts w:eastAsia="Calibri"/>
          <w:u w:val="single"/>
        </w:rPr>
        <w:tab/>
      </w:r>
    </w:p>
    <w:p w14:paraId="79974426" w14:textId="77777777" w:rsidR="00EC0F74" w:rsidRPr="000E4695" w:rsidRDefault="00EC0F74" w:rsidP="00EC0F74">
      <w:pPr>
        <w:tabs>
          <w:tab w:val="left" w:pos="720"/>
          <w:tab w:val="right" w:pos="3600"/>
        </w:tabs>
        <w:rPr>
          <w:rFonts w:eastAsia="Calibri"/>
        </w:rPr>
      </w:pPr>
      <w:r w:rsidRPr="000E4695">
        <w:rPr>
          <w:rFonts w:eastAsia="Calibri"/>
        </w:rPr>
        <w:t>Name:</w:t>
      </w:r>
      <w:r w:rsidRPr="000E4695">
        <w:rPr>
          <w:rFonts w:eastAsia="Calibri"/>
        </w:rPr>
        <w:tab/>
        <w:t>Ali Partovi</w:t>
      </w:r>
    </w:p>
    <w:p w14:paraId="277AE37B" w14:textId="77777777" w:rsidR="00B151BC" w:rsidRPr="000E4695" w:rsidRDefault="00EC0F74" w:rsidP="009A513D">
      <w:pPr>
        <w:tabs>
          <w:tab w:val="left" w:pos="720"/>
          <w:tab w:val="right" w:pos="3600"/>
        </w:tabs>
        <w:rPr>
          <w:rFonts w:eastAsia="Calibri"/>
        </w:rPr>
      </w:pPr>
      <w:r w:rsidRPr="000E4695">
        <w:rPr>
          <w:rFonts w:eastAsia="Calibri"/>
        </w:rPr>
        <w:t>Title:</w:t>
      </w:r>
      <w:r w:rsidRPr="000E4695">
        <w:rPr>
          <w:rFonts w:eastAsia="Calibri"/>
        </w:rPr>
        <w:tab/>
        <w:t>Managing Director</w:t>
      </w:r>
    </w:p>
    <w:p w14:paraId="23F1961A" w14:textId="77777777" w:rsidR="00D25C04" w:rsidRPr="000E4695" w:rsidRDefault="00D25C04" w:rsidP="009A513D">
      <w:pPr>
        <w:tabs>
          <w:tab w:val="left" w:pos="720"/>
          <w:tab w:val="right" w:pos="3600"/>
        </w:tabs>
        <w:rPr>
          <w:rFonts w:eastAsia="Aptos"/>
          <w:color w:val="000000"/>
        </w:rPr>
      </w:pPr>
    </w:p>
    <w:p w14:paraId="6745159C" w14:textId="77777777" w:rsidR="00D25C04" w:rsidRPr="000E4695" w:rsidRDefault="00D25C04" w:rsidP="009A513D">
      <w:pPr>
        <w:tabs>
          <w:tab w:val="left" w:pos="720"/>
          <w:tab w:val="right" w:pos="3600"/>
        </w:tabs>
        <w:rPr>
          <w:rFonts w:eastAsia="Aptos"/>
          <w:color w:val="000000"/>
        </w:rPr>
      </w:pPr>
      <w:r w:rsidRPr="000E4695">
        <w:rPr>
          <w:rFonts w:eastAsia="Aptos"/>
          <w:color w:val="000000"/>
        </w:rPr>
        <w:t>Notice Address: 2121 S. El Camino Real, Ste 200, San Mateo, CA 94403</w:t>
      </w:r>
    </w:p>
    <w:p w14:paraId="206D0365" w14:textId="605AE40D" w:rsidR="00D25C04" w:rsidRPr="000E4695" w:rsidRDefault="00D25C04" w:rsidP="009A513D">
      <w:pPr>
        <w:tabs>
          <w:tab w:val="left" w:pos="720"/>
          <w:tab w:val="right" w:pos="3600"/>
        </w:tabs>
        <w:rPr>
          <w:rFonts w:eastAsia="Calibri"/>
        </w:rPr>
      </w:pPr>
      <w:r w:rsidRPr="000E4695">
        <w:rPr>
          <w:rFonts w:eastAsia="Aptos"/>
          <w:color w:val="000000"/>
        </w:rPr>
        <w:t xml:space="preserve">Notice Email: </w:t>
      </w:r>
      <w:hyperlink r:id="rId8" w:history="1">
        <w:r w:rsidRPr="000E4695">
          <w:rPr>
            <w:rFonts w:eastAsia="Aptos"/>
            <w:color w:val="0000FF"/>
            <w:u w:val="single"/>
          </w:rPr>
          <w:t>finance@neo.com</w:t>
        </w:r>
      </w:hyperlink>
    </w:p>
    <w:p w14:paraId="59DA88C6" w14:textId="77777777" w:rsidR="003933BC" w:rsidRPr="000E4695" w:rsidRDefault="003933BC" w:rsidP="009A513D">
      <w:pPr>
        <w:tabs>
          <w:tab w:val="left" w:pos="720"/>
          <w:tab w:val="right" w:pos="3600"/>
        </w:tabs>
        <w:rPr>
          <w:rFonts w:eastAsia="Calibri"/>
        </w:rPr>
      </w:pPr>
    </w:p>
    <w:p w14:paraId="1E05A649" w14:textId="77777777" w:rsidR="00A03867" w:rsidRPr="000E4695" w:rsidRDefault="00A03867" w:rsidP="00A03867">
      <w:pPr>
        <w:rPr>
          <w:rFonts w:eastAsia="Calibri"/>
          <w:b/>
        </w:rPr>
      </w:pPr>
    </w:p>
    <w:p w14:paraId="4C03EBA1" w14:textId="75A27972" w:rsidR="00A03867" w:rsidRPr="000E4695" w:rsidRDefault="00A03867" w:rsidP="00A03867">
      <w:pPr>
        <w:rPr>
          <w:rFonts w:eastAsia="Calibri"/>
          <w:bCs/>
        </w:rPr>
      </w:pPr>
      <w:r w:rsidRPr="000E4695">
        <w:rPr>
          <w:rFonts w:eastAsia="Calibri"/>
          <w:b/>
        </w:rPr>
        <w:t>NEO 4.0</w:t>
      </w:r>
      <w:r w:rsidR="00D25C04" w:rsidRPr="000E4695">
        <w:rPr>
          <w:rFonts w:eastAsia="Calibri"/>
          <w:b/>
        </w:rPr>
        <w:t>A</w:t>
      </w:r>
      <w:r w:rsidRPr="000E4695">
        <w:rPr>
          <w:rFonts w:eastAsia="Calibri"/>
          <w:b/>
        </w:rPr>
        <w:t>, L.P.</w:t>
      </w:r>
    </w:p>
    <w:p w14:paraId="4D736E62" w14:textId="77777777" w:rsidR="00A03867" w:rsidRPr="000E4695" w:rsidRDefault="00A03867" w:rsidP="00A03867">
      <w:pPr>
        <w:rPr>
          <w:rFonts w:eastAsia="Calibri"/>
          <w:bCs/>
        </w:rPr>
      </w:pPr>
    </w:p>
    <w:p w14:paraId="605E78D8" w14:textId="77777777" w:rsidR="00A03867" w:rsidRPr="000E4695" w:rsidRDefault="00A03867" w:rsidP="00A03867">
      <w:pPr>
        <w:tabs>
          <w:tab w:val="left" w:pos="720"/>
          <w:tab w:val="right" w:pos="3600"/>
        </w:tabs>
        <w:rPr>
          <w:rFonts w:eastAsia="Calibri"/>
        </w:rPr>
      </w:pPr>
      <w:r w:rsidRPr="000E4695">
        <w:rPr>
          <w:rFonts w:eastAsia="Calibri"/>
        </w:rPr>
        <w:t>By:</w:t>
      </w:r>
      <w:r w:rsidRPr="000E4695">
        <w:rPr>
          <w:rFonts w:eastAsia="Calibri"/>
        </w:rPr>
        <w:tab/>
        <w:t>Neo GP 4.0, LLC, its General Partner</w:t>
      </w:r>
    </w:p>
    <w:p w14:paraId="234EEF1B" w14:textId="77777777" w:rsidR="00A03867" w:rsidRPr="000E4695" w:rsidRDefault="00A03867" w:rsidP="00A03867">
      <w:pPr>
        <w:tabs>
          <w:tab w:val="left" w:pos="720"/>
          <w:tab w:val="right" w:pos="3600"/>
        </w:tabs>
        <w:rPr>
          <w:rFonts w:eastAsia="Calibri"/>
        </w:rPr>
      </w:pPr>
    </w:p>
    <w:p w14:paraId="2637A338" w14:textId="77777777" w:rsidR="00A03867" w:rsidRPr="000E4695" w:rsidRDefault="00A03867" w:rsidP="00A03867">
      <w:pPr>
        <w:tabs>
          <w:tab w:val="left" w:pos="720"/>
          <w:tab w:val="right" w:pos="3600"/>
        </w:tabs>
        <w:rPr>
          <w:rFonts w:eastAsia="Calibri"/>
        </w:rPr>
      </w:pPr>
    </w:p>
    <w:p w14:paraId="3F7D6EF7" w14:textId="77777777" w:rsidR="00A03867" w:rsidRPr="000E4695" w:rsidRDefault="00A03867" w:rsidP="00A03867">
      <w:pPr>
        <w:tabs>
          <w:tab w:val="left" w:pos="720"/>
          <w:tab w:val="right" w:pos="3600"/>
        </w:tabs>
        <w:rPr>
          <w:rFonts w:eastAsia="Calibri"/>
          <w:u w:val="single"/>
        </w:rPr>
      </w:pPr>
      <w:proofErr w:type="gramStart"/>
      <w:r w:rsidRPr="000E4695">
        <w:rPr>
          <w:rFonts w:eastAsia="Calibri"/>
        </w:rPr>
        <w:t>By:</w:t>
      </w:r>
      <w:proofErr w:type="gramEnd"/>
      <w:r w:rsidRPr="000E4695">
        <w:rPr>
          <w:rFonts w:eastAsia="Calibri"/>
        </w:rPr>
        <w:tab/>
      </w:r>
      <w:r w:rsidRPr="000E4695">
        <w:rPr>
          <w:rFonts w:eastAsia="Calibri"/>
          <w:u w:val="single"/>
        </w:rPr>
        <w:tab/>
      </w:r>
    </w:p>
    <w:p w14:paraId="4A16C87B" w14:textId="77777777" w:rsidR="00A03867" w:rsidRPr="000E4695" w:rsidRDefault="00A03867" w:rsidP="00A03867">
      <w:pPr>
        <w:tabs>
          <w:tab w:val="left" w:pos="720"/>
          <w:tab w:val="right" w:pos="3600"/>
        </w:tabs>
        <w:rPr>
          <w:rFonts w:eastAsia="Calibri"/>
        </w:rPr>
      </w:pPr>
      <w:r w:rsidRPr="000E4695">
        <w:rPr>
          <w:rFonts w:eastAsia="Calibri"/>
        </w:rPr>
        <w:t>Name:</w:t>
      </w:r>
      <w:r w:rsidRPr="000E4695">
        <w:rPr>
          <w:rFonts w:eastAsia="Calibri"/>
        </w:rPr>
        <w:tab/>
        <w:t>Ali Partovi</w:t>
      </w:r>
    </w:p>
    <w:p w14:paraId="6E95839E" w14:textId="6715ECD9" w:rsidR="003933BC" w:rsidRPr="000E4695" w:rsidRDefault="00A03867" w:rsidP="00A03867">
      <w:pPr>
        <w:tabs>
          <w:tab w:val="left" w:pos="720"/>
          <w:tab w:val="right" w:pos="3600"/>
        </w:tabs>
        <w:rPr>
          <w:rFonts w:eastAsia="Calibri"/>
        </w:rPr>
      </w:pPr>
      <w:r w:rsidRPr="000E4695">
        <w:rPr>
          <w:rFonts w:eastAsia="Calibri"/>
        </w:rPr>
        <w:t>Title:</w:t>
      </w:r>
      <w:r w:rsidRPr="000E4695">
        <w:rPr>
          <w:rFonts w:eastAsia="Calibri"/>
        </w:rPr>
        <w:tab/>
        <w:t>Managing Director</w:t>
      </w:r>
    </w:p>
    <w:p w14:paraId="5737A80B" w14:textId="2816D1F5" w:rsidR="003933BC" w:rsidRPr="000E4695" w:rsidRDefault="003933BC">
      <w:pPr>
        <w:rPr>
          <w:rFonts w:eastAsia="Calibri"/>
          <w:bCs/>
        </w:rPr>
      </w:pPr>
    </w:p>
    <w:p w14:paraId="465321B7" w14:textId="77777777" w:rsidR="00D25C04" w:rsidRPr="000E4695" w:rsidRDefault="00D25C04" w:rsidP="00D25C04">
      <w:pPr>
        <w:tabs>
          <w:tab w:val="left" w:pos="720"/>
          <w:tab w:val="right" w:pos="3600"/>
        </w:tabs>
        <w:rPr>
          <w:rFonts w:eastAsia="Aptos"/>
          <w:color w:val="000000"/>
        </w:rPr>
      </w:pPr>
      <w:r w:rsidRPr="000E4695">
        <w:rPr>
          <w:rFonts w:eastAsia="Aptos"/>
          <w:color w:val="000000"/>
        </w:rPr>
        <w:t>Notice Address: 2121 S. El Camino Real, Ste 200, San Mateo, CA 94403</w:t>
      </w:r>
    </w:p>
    <w:p w14:paraId="7E41439E" w14:textId="77777777" w:rsidR="00D25C04" w:rsidRPr="000E4695" w:rsidRDefault="00D25C04" w:rsidP="00D25C04">
      <w:pPr>
        <w:tabs>
          <w:tab w:val="left" w:pos="720"/>
          <w:tab w:val="right" w:pos="3600"/>
        </w:tabs>
        <w:rPr>
          <w:rFonts w:eastAsia="Calibri"/>
        </w:rPr>
      </w:pPr>
      <w:r w:rsidRPr="000E4695">
        <w:rPr>
          <w:rFonts w:eastAsia="Aptos"/>
          <w:color w:val="000000"/>
        </w:rPr>
        <w:t xml:space="preserve">Notice Email: </w:t>
      </w:r>
      <w:hyperlink r:id="rId9" w:history="1">
        <w:r w:rsidRPr="000E4695">
          <w:rPr>
            <w:rFonts w:eastAsia="Aptos"/>
            <w:color w:val="0000FF"/>
            <w:u w:val="single"/>
          </w:rPr>
          <w:t>finance@neo.com</w:t>
        </w:r>
      </w:hyperlink>
    </w:p>
    <w:p w14:paraId="0D369D1E" w14:textId="77777777" w:rsidR="003933BC" w:rsidRPr="000E4695" w:rsidRDefault="003933BC" w:rsidP="003933BC">
      <w:pPr>
        <w:tabs>
          <w:tab w:val="left" w:pos="720"/>
          <w:tab w:val="right" w:pos="3600"/>
        </w:tabs>
        <w:rPr>
          <w:rFonts w:eastAsia="Calibri"/>
        </w:rPr>
      </w:pPr>
    </w:p>
    <w:p w14:paraId="347FB275" w14:textId="77777777" w:rsidR="003933BC" w:rsidRPr="000E4695" w:rsidRDefault="003933BC" w:rsidP="00C539BD">
      <w:pPr>
        <w:tabs>
          <w:tab w:val="left" w:pos="720"/>
          <w:tab w:val="right" w:pos="3600"/>
        </w:tabs>
        <w:rPr>
          <w:rFonts w:eastAsia="Calibri"/>
        </w:rPr>
      </w:pPr>
    </w:p>
    <w:p w14:paraId="5342E90D" w14:textId="77777777" w:rsidR="003933BC" w:rsidRPr="000E4695" w:rsidRDefault="003933BC" w:rsidP="003933BC">
      <w:pPr>
        <w:tabs>
          <w:tab w:val="left" w:pos="720"/>
          <w:tab w:val="right" w:pos="3600"/>
        </w:tabs>
        <w:rPr>
          <w:rFonts w:eastAsia="Calibri"/>
        </w:rPr>
      </w:pPr>
    </w:p>
    <w:p w14:paraId="48F37981" w14:textId="77777777" w:rsidR="003933BC" w:rsidRPr="000E4695" w:rsidRDefault="003933BC" w:rsidP="003933BC">
      <w:pPr>
        <w:tabs>
          <w:tab w:val="left" w:pos="720"/>
          <w:tab w:val="right" w:pos="3600"/>
        </w:tabs>
        <w:rPr>
          <w:rFonts w:eastAsia="Calibri"/>
        </w:rPr>
      </w:pPr>
    </w:p>
    <w:p w14:paraId="0A4C21B3" w14:textId="3814BA8E" w:rsidR="00CE6480" w:rsidRPr="000E4695" w:rsidRDefault="00CE6480" w:rsidP="0011037A">
      <w:pPr>
        <w:jc w:val="left"/>
        <w:rPr>
          <w:b/>
          <w:bCs/>
        </w:rPr>
      </w:pPr>
    </w:p>
    <w:sectPr w:rsidR="00CE6480" w:rsidRPr="000E4695" w:rsidSect="0093047D">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BBBAD9" w14:textId="77777777" w:rsidR="00EB50ED" w:rsidRDefault="00EB50ED">
      <w:r>
        <w:separator/>
      </w:r>
    </w:p>
  </w:endnote>
  <w:endnote w:type="continuationSeparator" w:id="0">
    <w:p w14:paraId="50E1EA7C" w14:textId="77777777" w:rsidR="00EB50ED" w:rsidRDefault="00EB50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FBBA7" w14:textId="77777777" w:rsidR="00845EB1" w:rsidRDefault="00845E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8D099" w14:textId="1DCE7C54" w:rsidR="00B151BC" w:rsidRPr="00143B1A" w:rsidRDefault="00B151BC" w:rsidP="00B151BC">
    <w:pPr>
      <w:pStyle w:val="Footer"/>
      <w:tabs>
        <w:tab w:val="clear" w:pos="4320"/>
        <w:tab w:val="clear" w:pos="9360"/>
      </w:tabs>
      <w:rPr>
        <w:sz w:val="22"/>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34A68" w14:textId="4E018579" w:rsidR="00B151BC" w:rsidRPr="00B151BC" w:rsidRDefault="00B151BC" w:rsidP="00B151BC">
    <w:pPr>
      <w:pStyle w:val="Footer"/>
      <w:tabs>
        <w:tab w:val="clear" w:pos="4320"/>
        <w:tab w:val="clear" w:pos="9360"/>
      </w:tabs>
      <w:jc w:val="left"/>
      <w:rPr>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00CEA8" w14:textId="77777777" w:rsidR="00EB50ED" w:rsidRDefault="00EB50ED">
      <w:r>
        <w:separator/>
      </w:r>
    </w:p>
  </w:footnote>
  <w:footnote w:type="continuationSeparator" w:id="0">
    <w:p w14:paraId="13A80583" w14:textId="77777777" w:rsidR="00EB50ED" w:rsidRDefault="00EB50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52FCE" w14:textId="77777777" w:rsidR="00845EB1" w:rsidRDefault="00845E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2B338" w14:textId="77777777" w:rsidR="00B151BC" w:rsidRDefault="00B151BC" w:rsidP="00B151BC">
    <w:pPr>
      <w:pStyle w:val="Header"/>
      <w:tabs>
        <w:tab w:val="clear" w:pos="4320"/>
        <w:tab w:val="clear"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FD7AE" w14:textId="77777777" w:rsidR="00B151BC" w:rsidRDefault="00B151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upperRoman"/>
      <w:pStyle w:val="Heading1"/>
      <w:lvlText w:val="%1."/>
      <w:legacy w:legacy="1" w:legacySpace="0" w:legacyIndent="720"/>
      <w:lvlJc w:val="left"/>
      <w:pPr>
        <w:ind w:left="720" w:hanging="720"/>
      </w:pPr>
      <w:rPr>
        <w:b/>
        <w:i w:val="0"/>
        <w:u w:val="none"/>
      </w:rPr>
    </w:lvl>
    <w:lvl w:ilvl="1">
      <w:start w:val="1"/>
      <w:numFmt w:val="upperLetter"/>
      <w:pStyle w:val="Heading2"/>
      <w:lvlText w:val="%2."/>
      <w:legacy w:legacy="1" w:legacySpace="0" w:legacyIndent="720"/>
      <w:lvlJc w:val="left"/>
      <w:pPr>
        <w:ind w:left="1440" w:hanging="720"/>
      </w:pPr>
      <w:rPr>
        <w:b/>
        <w:i w:val="0"/>
        <w:u w:val="none"/>
      </w:rPr>
    </w:lvl>
    <w:lvl w:ilvl="2">
      <w:start w:val="1"/>
      <w:numFmt w:val="decimal"/>
      <w:pStyle w:val="Heading3"/>
      <w:lvlText w:val="%3."/>
      <w:legacy w:legacy="1" w:legacySpace="0" w:legacyIndent="720"/>
      <w:lvlJc w:val="left"/>
      <w:pPr>
        <w:ind w:left="2160" w:hanging="720"/>
      </w:pPr>
      <w:rPr>
        <w:b w:val="0"/>
        <w:u w:val="none"/>
      </w:rPr>
    </w:lvl>
    <w:lvl w:ilvl="3">
      <w:start w:val="1"/>
      <w:numFmt w:val="lowerLetter"/>
      <w:pStyle w:val="Heading4"/>
      <w:lvlText w:val="%4."/>
      <w:legacy w:legacy="1" w:legacySpace="0" w:legacyIndent="720"/>
      <w:lvlJc w:val="left"/>
      <w:pPr>
        <w:ind w:left="2880" w:hanging="720"/>
      </w:pPr>
      <w:rPr>
        <w:b w:val="0"/>
        <w:u w:val="none"/>
      </w:rPr>
    </w:lvl>
    <w:lvl w:ilvl="4">
      <w:start w:val="1"/>
      <w:numFmt w:val="decimal"/>
      <w:pStyle w:val="Heading5"/>
      <w:lvlText w:val="(%5)"/>
      <w:legacy w:legacy="1" w:legacySpace="0" w:legacyIndent="720"/>
      <w:lvlJc w:val="left"/>
      <w:pPr>
        <w:ind w:left="3600" w:hanging="720"/>
      </w:pPr>
      <w:rPr>
        <w:b w:val="0"/>
        <w:u w:val="none"/>
      </w:rPr>
    </w:lvl>
    <w:lvl w:ilvl="5">
      <w:start w:val="1"/>
      <w:numFmt w:val="lowerLetter"/>
      <w:pStyle w:val="Heading6"/>
      <w:lvlText w:val="(%6)"/>
      <w:legacy w:legacy="1" w:legacySpace="0" w:legacyIndent="720"/>
      <w:lvlJc w:val="left"/>
      <w:pPr>
        <w:ind w:left="4320" w:hanging="720"/>
      </w:pPr>
      <w:rPr>
        <w:b w:val="0"/>
        <w:u w:val="none"/>
      </w:rPr>
    </w:lvl>
    <w:lvl w:ilvl="6">
      <w:start w:val="1"/>
      <w:numFmt w:val="lowerRoman"/>
      <w:pStyle w:val="Heading7"/>
      <w:lvlText w:val="(%7)"/>
      <w:legacy w:legacy="1" w:legacySpace="0" w:legacyIndent="720"/>
      <w:lvlJc w:val="left"/>
      <w:pPr>
        <w:ind w:left="5040" w:hanging="720"/>
      </w:pPr>
      <w:rPr>
        <w:b w:val="0"/>
        <w:u w:val="none"/>
      </w:rPr>
    </w:lvl>
    <w:lvl w:ilvl="7">
      <w:start w:val="1"/>
      <w:numFmt w:val="lowerLetter"/>
      <w:pStyle w:val="Heading8"/>
      <w:lvlText w:val="%8)"/>
      <w:legacy w:legacy="1" w:legacySpace="0" w:legacyIndent="720"/>
      <w:lvlJc w:val="left"/>
      <w:pPr>
        <w:ind w:left="5760" w:hanging="720"/>
      </w:pPr>
      <w:rPr>
        <w:b w:val="0"/>
        <w:u w:val="none"/>
      </w:rPr>
    </w:lvl>
    <w:lvl w:ilvl="8">
      <w:start w:val="1"/>
      <w:numFmt w:val="lowerRoman"/>
      <w:pStyle w:val="Heading9"/>
      <w:lvlText w:val="%9)"/>
      <w:legacy w:legacy="1" w:legacySpace="0" w:legacyIndent="720"/>
      <w:lvlJc w:val="left"/>
      <w:pPr>
        <w:ind w:left="6480" w:hanging="720"/>
      </w:pPr>
      <w:rPr>
        <w:b w:val="0"/>
        <w:u w:val="none"/>
      </w:rPr>
    </w:lvl>
  </w:abstractNum>
  <w:abstractNum w:abstractNumId="1" w15:restartNumberingAfterBreak="0">
    <w:nsid w:val="23E2442C"/>
    <w:multiLevelType w:val="multilevel"/>
    <w:tmpl w:val="22A2227C"/>
    <w:name w:val="Standard"/>
    <w:lvl w:ilvl="0">
      <w:start w:val="1"/>
      <w:numFmt w:val="decimal"/>
      <w:lvlText w:val="(%1)"/>
      <w:lvlJc w:val="left"/>
      <w:pPr>
        <w:tabs>
          <w:tab w:val="num" w:pos="1080"/>
        </w:tabs>
        <w:ind w:left="0" w:firstLine="720"/>
      </w:pPr>
      <w:rPr>
        <w:rFonts w:ascii="Times New Roman" w:hAnsi="Times New Roman" w:hint="default"/>
        <w:b/>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w:hAnsi="Times New Roman"/>
        <w:b/>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2160"/>
        </w:tabs>
        <w:ind w:left="0" w:firstLine="1440"/>
      </w:pPr>
      <w:rPr>
        <w:rFonts w:ascii="Times New Roman" w:hAnsi="Times New Roman"/>
        <w:b/>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2880"/>
        </w:tabs>
        <w:ind w:left="0" w:firstLine="2160"/>
      </w:pPr>
      <w:rPr>
        <w:rFonts w:ascii="Times New Roman" w:hAnsi="Times New Roman"/>
        <w:b/>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3600"/>
        </w:tabs>
        <w:ind w:left="0" w:firstLine="2880"/>
      </w:pPr>
      <w:rPr>
        <w:rFonts w:ascii="Times New Roman" w:hAnsi="Times New Roman"/>
        <w:b/>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tabs>
          <w:tab w:val="num" w:pos="4320"/>
        </w:tabs>
        <w:ind w:left="0" w:firstLine="3600"/>
      </w:pPr>
      <w:rPr>
        <w:rFonts w:ascii="Times New Roman" w:hAnsi="Times New Roman"/>
        <w:b/>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tabs>
          <w:tab w:val="num" w:pos="5040"/>
        </w:tabs>
        <w:ind w:left="0" w:firstLine="4320"/>
      </w:pPr>
      <w:rPr>
        <w:rFonts w:ascii="Times New Roman" w:hAnsi="Times New Roman"/>
        <w:b/>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5760"/>
        </w:tabs>
        <w:ind w:left="0" w:firstLine="5040"/>
      </w:pPr>
      <w:rPr>
        <w:rFonts w:ascii="Times New Roman" w:hAnsi="Times New Roman"/>
        <w:b/>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6480"/>
        </w:tabs>
        <w:ind w:left="0" w:firstLine="5760"/>
      </w:pPr>
      <w:rPr>
        <w:rFonts w:ascii="Times New Roman" w:hAnsi="Times New Roman"/>
        <w:b/>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3E101CCC"/>
    <w:multiLevelType w:val="multilevel"/>
    <w:tmpl w:val="31145D8A"/>
    <w:name w:val="Tabbed"/>
    <w:lvl w:ilvl="0">
      <w:start w:val="1"/>
      <w:numFmt w:val="decimal"/>
      <w:pStyle w:val="TabbedL1"/>
      <w:lvlText w:val="%1."/>
      <w:lvlJc w:val="left"/>
      <w:pPr>
        <w:tabs>
          <w:tab w:val="num" w:pos="1440"/>
        </w:tabs>
        <w:ind w:left="0" w:firstLine="720"/>
      </w:pPr>
      <w:rPr>
        <w:rFonts w:ascii="Times New Roman" w:hAnsi="Times New Roman"/>
        <w:b/>
        <w:i w:val="0"/>
        <w:caps w:val="0"/>
        <w:smallCaps w:val="0"/>
        <w:strike w:val="0"/>
        <w:dstrike w:val="0"/>
        <w:vanish w:val="0"/>
        <w:color w:val="000000"/>
        <w:sz w:val="22"/>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2160"/>
        </w:tabs>
        <w:ind w:left="0" w:firstLine="1440"/>
      </w:pPr>
      <w:rPr>
        <w:rFonts w:ascii="Times New Roman" w:hAnsi="Times New Roman"/>
        <w:b/>
        <w:i w:val="0"/>
        <w:caps w:val="0"/>
        <w:smallCaps w:val="0"/>
        <w:strike w:val="0"/>
        <w:dstrike w:val="0"/>
        <w:vanish w:val="0"/>
        <w:color w:val="000000"/>
        <w:sz w:val="22"/>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2880"/>
        </w:tabs>
        <w:ind w:left="0" w:firstLine="2160"/>
      </w:pPr>
      <w:rPr>
        <w:rFonts w:ascii="Times New Roman" w:hAnsi="Times New Roman"/>
        <w:b/>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3600"/>
        </w:tabs>
        <w:ind w:left="0" w:firstLine="2880"/>
      </w:pPr>
      <w:rPr>
        <w:rFonts w:ascii="Times New Roman" w:hAnsi="Times New Roman"/>
        <w:b/>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4320"/>
        </w:tabs>
        <w:ind w:left="0" w:firstLine="3600"/>
      </w:pPr>
      <w:rPr>
        <w:rFonts w:ascii="Times New Roman" w:hAnsi="Times New Roman"/>
        <w:b/>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tabs>
          <w:tab w:val="num" w:pos="5040"/>
        </w:tabs>
        <w:ind w:left="0" w:firstLine="4320"/>
      </w:pPr>
      <w:rPr>
        <w:rFonts w:ascii="Times New Roman" w:hAnsi="Times New Roman"/>
        <w:b/>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tabs>
          <w:tab w:val="num" w:pos="5760"/>
        </w:tabs>
        <w:ind w:left="0" w:firstLine="5040"/>
      </w:pPr>
      <w:rPr>
        <w:rFonts w:ascii="Times New Roman" w:hAnsi="Times New Roman"/>
        <w:b/>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6480"/>
        </w:tabs>
        <w:ind w:left="0" w:firstLine="5760"/>
      </w:pPr>
      <w:rPr>
        <w:rFonts w:ascii="Times New Roman" w:hAnsi="Times New Roman"/>
        <w:b/>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7200"/>
        </w:tabs>
        <w:ind w:left="0" w:firstLine="6480"/>
      </w:pPr>
      <w:rPr>
        <w:rFonts w:ascii="Times New Roman" w:hAnsi="Times New Roman"/>
        <w:b/>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413254E5"/>
    <w:multiLevelType w:val="hybridMultilevel"/>
    <w:tmpl w:val="3328CF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94C5075"/>
    <w:multiLevelType w:val="hybridMultilevel"/>
    <w:tmpl w:val="AF8077BE"/>
    <w:lvl w:ilvl="0" w:tplc="0409000F">
      <w:start w:val="1"/>
      <w:numFmt w:val="decimal"/>
      <w:lvlText w:val="%1."/>
      <w:lvlJc w:val="left"/>
      <w:pPr>
        <w:ind w:left="1080" w:hanging="360"/>
      </w:pPr>
    </w:lvl>
    <w:lvl w:ilvl="1" w:tplc="04090017">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D885A9E"/>
    <w:multiLevelType w:val="hybridMultilevel"/>
    <w:tmpl w:val="92FA0F48"/>
    <w:lvl w:ilvl="0" w:tplc="29121792">
      <w:start w:val="1"/>
      <w:numFmt w:val="decimal"/>
      <w:lvlText w:val="%1."/>
      <w:lvlJc w:val="left"/>
      <w:pPr>
        <w:ind w:left="450" w:hanging="360"/>
      </w:pPr>
      <w:rPr>
        <w:rFonts w:hint="default"/>
      </w:rPr>
    </w:lvl>
    <w:lvl w:ilvl="1" w:tplc="C0E003FC" w:tentative="1">
      <w:start w:val="1"/>
      <w:numFmt w:val="lowerLetter"/>
      <w:lvlText w:val="%2."/>
      <w:lvlJc w:val="left"/>
      <w:pPr>
        <w:ind w:left="1170" w:hanging="360"/>
      </w:pPr>
    </w:lvl>
    <w:lvl w:ilvl="2" w:tplc="226271AE" w:tentative="1">
      <w:start w:val="1"/>
      <w:numFmt w:val="lowerRoman"/>
      <w:lvlText w:val="%3."/>
      <w:lvlJc w:val="right"/>
      <w:pPr>
        <w:ind w:left="1890" w:hanging="180"/>
      </w:pPr>
    </w:lvl>
    <w:lvl w:ilvl="3" w:tplc="B49C356A" w:tentative="1">
      <w:start w:val="1"/>
      <w:numFmt w:val="decimal"/>
      <w:lvlText w:val="%4."/>
      <w:lvlJc w:val="left"/>
      <w:pPr>
        <w:ind w:left="2610" w:hanging="360"/>
      </w:pPr>
    </w:lvl>
    <w:lvl w:ilvl="4" w:tplc="8BDE6606" w:tentative="1">
      <w:start w:val="1"/>
      <w:numFmt w:val="lowerLetter"/>
      <w:lvlText w:val="%5."/>
      <w:lvlJc w:val="left"/>
      <w:pPr>
        <w:ind w:left="3330" w:hanging="360"/>
      </w:pPr>
    </w:lvl>
    <w:lvl w:ilvl="5" w:tplc="61D80E78" w:tentative="1">
      <w:start w:val="1"/>
      <w:numFmt w:val="lowerRoman"/>
      <w:lvlText w:val="%6."/>
      <w:lvlJc w:val="right"/>
      <w:pPr>
        <w:ind w:left="4050" w:hanging="180"/>
      </w:pPr>
    </w:lvl>
    <w:lvl w:ilvl="6" w:tplc="74E4E1F4" w:tentative="1">
      <w:start w:val="1"/>
      <w:numFmt w:val="decimal"/>
      <w:lvlText w:val="%7."/>
      <w:lvlJc w:val="left"/>
      <w:pPr>
        <w:ind w:left="4770" w:hanging="360"/>
      </w:pPr>
    </w:lvl>
    <w:lvl w:ilvl="7" w:tplc="D166B43E" w:tentative="1">
      <w:start w:val="1"/>
      <w:numFmt w:val="lowerLetter"/>
      <w:lvlText w:val="%8."/>
      <w:lvlJc w:val="left"/>
      <w:pPr>
        <w:ind w:left="5490" w:hanging="360"/>
      </w:pPr>
    </w:lvl>
    <w:lvl w:ilvl="8" w:tplc="1C1E0F78" w:tentative="1">
      <w:start w:val="1"/>
      <w:numFmt w:val="lowerRoman"/>
      <w:lvlText w:val="%9."/>
      <w:lvlJc w:val="right"/>
      <w:pPr>
        <w:ind w:left="6210" w:hanging="180"/>
      </w:pPr>
    </w:lvl>
  </w:abstractNum>
  <w:abstractNum w:abstractNumId="6" w15:restartNumberingAfterBreak="0">
    <w:nsid w:val="770E2972"/>
    <w:multiLevelType w:val="hybridMultilevel"/>
    <w:tmpl w:val="88EEB71E"/>
    <w:lvl w:ilvl="0" w:tplc="FFFFFFFF">
      <w:start w:val="1"/>
      <w:numFmt w:val="decimal"/>
      <w:lvlText w:val="%1."/>
      <w:lvlJc w:val="left"/>
      <w:pPr>
        <w:ind w:left="1440" w:hanging="360"/>
      </w:pPr>
    </w:lvl>
    <w:lvl w:ilvl="1" w:tplc="FFFFFFFF">
      <w:start w:val="1"/>
      <w:numFmt w:val="lowerLetter"/>
      <w:lvlText w:val="%2."/>
      <w:lvlJc w:val="left"/>
      <w:pPr>
        <w:ind w:left="414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503327423">
    <w:abstractNumId w:val="0"/>
  </w:num>
  <w:num w:numId="2" w16cid:durableId="792477922">
    <w:abstractNumId w:val="2"/>
  </w:num>
  <w:num w:numId="3" w16cid:durableId="801733830">
    <w:abstractNumId w:val="2"/>
  </w:num>
  <w:num w:numId="4" w16cid:durableId="1943342528">
    <w:abstractNumId w:val="2"/>
  </w:num>
  <w:num w:numId="5" w16cid:durableId="1336375923">
    <w:abstractNumId w:val="2"/>
  </w:num>
  <w:num w:numId="6" w16cid:durableId="1312367763">
    <w:abstractNumId w:val="2"/>
  </w:num>
  <w:num w:numId="7" w16cid:durableId="1565413184">
    <w:abstractNumId w:val="2"/>
  </w:num>
  <w:num w:numId="8" w16cid:durableId="1256785830">
    <w:abstractNumId w:val="2"/>
  </w:num>
  <w:num w:numId="9" w16cid:durableId="1056856025">
    <w:abstractNumId w:val="2"/>
  </w:num>
  <w:num w:numId="10" w16cid:durableId="366952360">
    <w:abstractNumId w:val="2"/>
  </w:num>
  <w:num w:numId="11" w16cid:durableId="1040592027">
    <w:abstractNumId w:val="1"/>
  </w:num>
  <w:num w:numId="12" w16cid:durableId="536478794">
    <w:abstractNumId w:val="6"/>
  </w:num>
  <w:num w:numId="13" w16cid:durableId="17511637">
    <w:abstractNumId w:val="5"/>
  </w:num>
  <w:num w:numId="14" w16cid:durableId="660695144">
    <w:abstractNumId w:val="4"/>
  </w:num>
  <w:num w:numId="15" w16cid:durableId="9823457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BE8"/>
    <w:rsid w:val="000007B0"/>
    <w:rsid w:val="00002245"/>
    <w:rsid w:val="00007C5E"/>
    <w:rsid w:val="00011878"/>
    <w:rsid w:val="00013FBA"/>
    <w:rsid w:val="000140FE"/>
    <w:rsid w:val="00017DE8"/>
    <w:rsid w:val="00021A90"/>
    <w:rsid w:val="0002558B"/>
    <w:rsid w:val="000329B5"/>
    <w:rsid w:val="00034025"/>
    <w:rsid w:val="00035A80"/>
    <w:rsid w:val="00035C0C"/>
    <w:rsid w:val="000462E8"/>
    <w:rsid w:val="00053E18"/>
    <w:rsid w:val="000719FD"/>
    <w:rsid w:val="000725A0"/>
    <w:rsid w:val="00075BE8"/>
    <w:rsid w:val="00092693"/>
    <w:rsid w:val="00093DBF"/>
    <w:rsid w:val="00094F3C"/>
    <w:rsid w:val="00095E40"/>
    <w:rsid w:val="0009616F"/>
    <w:rsid w:val="000A27CA"/>
    <w:rsid w:val="000A5918"/>
    <w:rsid w:val="000C66BC"/>
    <w:rsid w:val="000D28C8"/>
    <w:rsid w:val="000D3711"/>
    <w:rsid w:val="000E4695"/>
    <w:rsid w:val="000F2167"/>
    <w:rsid w:val="0011037A"/>
    <w:rsid w:val="00117040"/>
    <w:rsid w:val="001243B0"/>
    <w:rsid w:val="00135A57"/>
    <w:rsid w:val="00137739"/>
    <w:rsid w:val="001438E5"/>
    <w:rsid w:val="00143B1A"/>
    <w:rsid w:val="00143EBB"/>
    <w:rsid w:val="00144916"/>
    <w:rsid w:val="00150DA0"/>
    <w:rsid w:val="0015766C"/>
    <w:rsid w:val="00162AAD"/>
    <w:rsid w:val="00170A15"/>
    <w:rsid w:val="00173055"/>
    <w:rsid w:val="00175CEA"/>
    <w:rsid w:val="00184E87"/>
    <w:rsid w:val="00192247"/>
    <w:rsid w:val="00196122"/>
    <w:rsid w:val="001B1FCC"/>
    <w:rsid w:val="001B4956"/>
    <w:rsid w:val="001B79D9"/>
    <w:rsid w:val="001B7C2E"/>
    <w:rsid w:val="001C2E54"/>
    <w:rsid w:val="001C5025"/>
    <w:rsid w:val="001C731A"/>
    <w:rsid w:val="001C7ED9"/>
    <w:rsid w:val="001E386D"/>
    <w:rsid w:val="001E78D3"/>
    <w:rsid w:val="001F1B15"/>
    <w:rsid w:val="001F4CD0"/>
    <w:rsid w:val="001F5262"/>
    <w:rsid w:val="00200277"/>
    <w:rsid w:val="002073CB"/>
    <w:rsid w:val="00210DFA"/>
    <w:rsid w:val="00216FA4"/>
    <w:rsid w:val="00222257"/>
    <w:rsid w:val="002232BC"/>
    <w:rsid w:val="00230349"/>
    <w:rsid w:val="002350C1"/>
    <w:rsid w:val="00241FED"/>
    <w:rsid w:val="00250BD5"/>
    <w:rsid w:val="00253D87"/>
    <w:rsid w:val="002571CD"/>
    <w:rsid w:val="00262257"/>
    <w:rsid w:val="00273869"/>
    <w:rsid w:val="00280772"/>
    <w:rsid w:val="0028317F"/>
    <w:rsid w:val="0028655F"/>
    <w:rsid w:val="002A33DC"/>
    <w:rsid w:val="002A78D8"/>
    <w:rsid w:val="002B0609"/>
    <w:rsid w:val="002B0CE7"/>
    <w:rsid w:val="002C4E29"/>
    <w:rsid w:val="002C7309"/>
    <w:rsid w:val="002D21FA"/>
    <w:rsid w:val="002E3F41"/>
    <w:rsid w:val="002F4CE9"/>
    <w:rsid w:val="00301B1B"/>
    <w:rsid w:val="003029BC"/>
    <w:rsid w:val="00303112"/>
    <w:rsid w:val="00303309"/>
    <w:rsid w:val="003051D6"/>
    <w:rsid w:val="003078EA"/>
    <w:rsid w:val="00316AC1"/>
    <w:rsid w:val="003238B4"/>
    <w:rsid w:val="00324C06"/>
    <w:rsid w:val="003250F3"/>
    <w:rsid w:val="0032627E"/>
    <w:rsid w:val="003404EF"/>
    <w:rsid w:val="003501CE"/>
    <w:rsid w:val="0035512C"/>
    <w:rsid w:val="00362827"/>
    <w:rsid w:val="003717A3"/>
    <w:rsid w:val="00387DB8"/>
    <w:rsid w:val="0039059D"/>
    <w:rsid w:val="003933BC"/>
    <w:rsid w:val="003A3714"/>
    <w:rsid w:val="003A60A5"/>
    <w:rsid w:val="003C5623"/>
    <w:rsid w:val="003D07EA"/>
    <w:rsid w:val="003D1BE2"/>
    <w:rsid w:val="003D5A88"/>
    <w:rsid w:val="003D6B4E"/>
    <w:rsid w:val="003E6EFA"/>
    <w:rsid w:val="00411346"/>
    <w:rsid w:val="004203CB"/>
    <w:rsid w:val="0042298B"/>
    <w:rsid w:val="00431495"/>
    <w:rsid w:val="00440B51"/>
    <w:rsid w:val="004434BA"/>
    <w:rsid w:val="00444C10"/>
    <w:rsid w:val="00446224"/>
    <w:rsid w:val="004464F0"/>
    <w:rsid w:val="0044785D"/>
    <w:rsid w:val="004659E9"/>
    <w:rsid w:val="00490EB1"/>
    <w:rsid w:val="0049195C"/>
    <w:rsid w:val="00492F3B"/>
    <w:rsid w:val="004959FD"/>
    <w:rsid w:val="0049684D"/>
    <w:rsid w:val="004A14F6"/>
    <w:rsid w:val="004A1E77"/>
    <w:rsid w:val="004B7B12"/>
    <w:rsid w:val="004C5A06"/>
    <w:rsid w:val="004D000E"/>
    <w:rsid w:val="004D0133"/>
    <w:rsid w:val="004F47DB"/>
    <w:rsid w:val="005014EA"/>
    <w:rsid w:val="00501C9A"/>
    <w:rsid w:val="0050394F"/>
    <w:rsid w:val="00511318"/>
    <w:rsid w:val="0051357E"/>
    <w:rsid w:val="005138DE"/>
    <w:rsid w:val="00516294"/>
    <w:rsid w:val="005366A7"/>
    <w:rsid w:val="005417E4"/>
    <w:rsid w:val="00550209"/>
    <w:rsid w:val="00553FB1"/>
    <w:rsid w:val="00557F20"/>
    <w:rsid w:val="00576DE1"/>
    <w:rsid w:val="0057721C"/>
    <w:rsid w:val="005836BD"/>
    <w:rsid w:val="00583A69"/>
    <w:rsid w:val="00583D68"/>
    <w:rsid w:val="00583E10"/>
    <w:rsid w:val="005C1EF9"/>
    <w:rsid w:val="005F1326"/>
    <w:rsid w:val="005F66B8"/>
    <w:rsid w:val="00600818"/>
    <w:rsid w:val="006009EC"/>
    <w:rsid w:val="00634899"/>
    <w:rsid w:val="006356E4"/>
    <w:rsid w:val="006504AD"/>
    <w:rsid w:val="0065467C"/>
    <w:rsid w:val="00657161"/>
    <w:rsid w:val="006625B6"/>
    <w:rsid w:val="006778D6"/>
    <w:rsid w:val="006864F7"/>
    <w:rsid w:val="00691890"/>
    <w:rsid w:val="006A0ECE"/>
    <w:rsid w:val="006A1AD1"/>
    <w:rsid w:val="006A4E87"/>
    <w:rsid w:val="006C10B5"/>
    <w:rsid w:val="006C23B4"/>
    <w:rsid w:val="006C69E2"/>
    <w:rsid w:val="006D0DF9"/>
    <w:rsid w:val="006D3E47"/>
    <w:rsid w:val="006E5B08"/>
    <w:rsid w:val="006E7984"/>
    <w:rsid w:val="006F0960"/>
    <w:rsid w:val="006F6A9C"/>
    <w:rsid w:val="00701DB1"/>
    <w:rsid w:val="0072378E"/>
    <w:rsid w:val="00726217"/>
    <w:rsid w:val="00764D0C"/>
    <w:rsid w:val="00780521"/>
    <w:rsid w:val="00783348"/>
    <w:rsid w:val="0078564A"/>
    <w:rsid w:val="0078768D"/>
    <w:rsid w:val="007939FD"/>
    <w:rsid w:val="007A75B6"/>
    <w:rsid w:val="007B66FE"/>
    <w:rsid w:val="007E2875"/>
    <w:rsid w:val="007F5AB4"/>
    <w:rsid w:val="007F73F7"/>
    <w:rsid w:val="00801825"/>
    <w:rsid w:val="008032CC"/>
    <w:rsid w:val="008037ED"/>
    <w:rsid w:val="00811040"/>
    <w:rsid w:val="008223F3"/>
    <w:rsid w:val="00833852"/>
    <w:rsid w:val="00833B03"/>
    <w:rsid w:val="008366E0"/>
    <w:rsid w:val="00836A40"/>
    <w:rsid w:val="008450FF"/>
    <w:rsid w:val="00845EB1"/>
    <w:rsid w:val="00851293"/>
    <w:rsid w:val="008513FB"/>
    <w:rsid w:val="008611E4"/>
    <w:rsid w:val="00866878"/>
    <w:rsid w:val="00876177"/>
    <w:rsid w:val="00885BAB"/>
    <w:rsid w:val="008B329E"/>
    <w:rsid w:val="008E2272"/>
    <w:rsid w:val="008E638A"/>
    <w:rsid w:val="008F30BE"/>
    <w:rsid w:val="008F696E"/>
    <w:rsid w:val="009056C9"/>
    <w:rsid w:val="0090741C"/>
    <w:rsid w:val="00912305"/>
    <w:rsid w:val="00912B90"/>
    <w:rsid w:val="00913183"/>
    <w:rsid w:val="009139AD"/>
    <w:rsid w:val="0091463B"/>
    <w:rsid w:val="00916C24"/>
    <w:rsid w:val="00917A78"/>
    <w:rsid w:val="0093047D"/>
    <w:rsid w:val="00933252"/>
    <w:rsid w:val="009345F8"/>
    <w:rsid w:val="00935A3F"/>
    <w:rsid w:val="00941598"/>
    <w:rsid w:val="0094603E"/>
    <w:rsid w:val="00946811"/>
    <w:rsid w:val="00961A9A"/>
    <w:rsid w:val="009644AB"/>
    <w:rsid w:val="009659D6"/>
    <w:rsid w:val="00970B9D"/>
    <w:rsid w:val="00970F71"/>
    <w:rsid w:val="00974C17"/>
    <w:rsid w:val="009757E9"/>
    <w:rsid w:val="0097618D"/>
    <w:rsid w:val="009861E9"/>
    <w:rsid w:val="00993850"/>
    <w:rsid w:val="00997B69"/>
    <w:rsid w:val="009A1A8A"/>
    <w:rsid w:val="009A3460"/>
    <w:rsid w:val="009A513D"/>
    <w:rsid w:val="009D1392"/>
    <w:rsid w:val="009D5045"/>
    <w:rsid w:val="009D5098"/>
    <w:rsid w:val="009E0F24"/>
    <w:rsid w:val="009F125B"/>
    <w:rsid w:val="009F16BF"/>
    <w:rsid w:val="009F3A87"/>
    <w:rsid w:val="00A011F9"/>
    <w:rsid w:val="00A01DD0"/>
    <w:rsid w:val="00A02E80"/>
    <w:rsid w:val="00A03867"/>
    <w:rsid w:val="00A1227F"/>
    <w:rsid w:val="00A147CF"/>
    <w:rsid w:val="00A338FB"/>
    <w:rsid w:val="00A34CA8"/>
    <w:rsid w:val="00A364DF"/>
    <w:rsid w:val="00A43CA0"/>
    <w:rsid w:val="00A6196D"/>
    <w:rsid w:val="00A6399A"/>
    <w:rsid w:val="00A64C5D"/>
    <w:rsid w:val="00A755B6"/>
    <w:rsid w:val="00A8142A"/>
    <w:rsid w:val="00A936F9"/>
    <w:rsid w:val="00A946E5"/>
    <w:rsid w:val="00AA23BB"/>
    <w:rsid w:val="00AA5FDB"/>
    <w:rsid w:val="00AB0832"/>
    <w:rsid w:val="00AB2764"/>
    <w:rsid w:val="00AB3480"/>
    <w:rsid w:val="00AB66F6"/>
    <w:rsid w:val="00AC53B5"/>
    <w:rsid w:val="00AE46F7"/>
    <w:rsid w:val="00B151BC"/>
    <w:rsid w:val="00B17B68"/>
    <w:rsid w:val="00B31F05"/>
    <w:rsid w:val="00B3267C"/>
    <w:rsid w:val="00B330CD"/>
    <w:rsid w:val="00B35B36"/>
    <w:rsid w:val="00B47752"/>
    <w:rsid w:val="00B56600"/>
    <w:rsid w:val="00B60A07"/>
    <w:rsid w:val="00B706D7"/>
    <w:rsid w:val="00B7747A"/>
    <w:rsid w:val="00B802D0"/>
    <w:rsid w:val="00B804E3"/>
    <w:rsid w:val="00B82542"/>
    <w:rsid w:val="00B83431"/>
    <w:rsid w:val="00B87F7C"/>
    <w:rsid w:val="00B92866"/>
    <w:rsid w:val="00B93A03"/>
    <w:rsid w:val="00B947B1"/>
    <w:rsid w:val="00B95241"/>
    <w:rsid w:val="00BD398A"/>
    <w:rsid w:val="00BD5608"/>
    <w:rsid w:val="00BD70DE"/>
    <w:rsid w:val="00BE0511"/>
    <w:rsid w:val="00BE20FA"/>
    <w:rsid w:val="00BF364F"/>
    <w:rsid w:val="00BF60EF"/>
    <w:rsid w:val="00C012CC"/>
    <w:rsid w:val="00C05D25"/>
    <w:rsid w:val="00C145B5"/>
    <w:rsid w:val="00C178CF"/>
    <w:rsid w:val="00C227EE"/>
    <w:rsid w:val="00C25123"/>
    <w:rsid w:val="00C41D3E"/>
    <w:rsid w:val="00C42839"/>
    <w:rsid w:val="00C45BAD"/>
    <w:rsid w:val="00C47278"/>
    <w:rsid w:val="00C539BD"/>
    <w:rsid w:val="00C6367B"/>
    <w:rsid w:val="00C64791"/>
    <w:rsid w:val="00C676B1"/>
    <w:rsid w:val="00C764DE"/>
    <w:rsid w:val="00C85033"/>
    <w:rsid w:val="00C86DDB"/>
    <w:rsid w:val="00C93045"/>
    <w:rsid w:val="00C948F9"/>
    <w:rsid w:val="00CB2A73"/>
    <w:rsid w:val="00CB6D56"/>
    <w:rsid w:val="00CC3FA1"/>
    <w:rsid w:val="00CE21D4"/>
    <w:rsid w:val="00CE6480"/>
    <w:rsid w:val="00CF477D"/>
    <w:rsid w:val="00CF5041"/>
    <w:rsid w:val="00CF5FB3"/>
    <w:rsid w:val="00D05B5E"/>
    <w:rsid w:val="00D23CBE"/>
    <w:rsid w:val="00D25C04"/>
    <w:rsid w:val="00D319E6"/>
    <w:rsid w:val="00D4499B"/>
    <w:rsid w:val="00D52127"/>
    <w:rsid w:val="00D52780"/>
    <w:rsid w:val="00D5287E"/>
    <w:rsid w:val="00D55EBE"/>
    <w:rsid w:val="00D57A27"/>
    <w:rsid w:val="00D663DE"/>
    <w:rsid w:val="00D7404E"/>
    <w:rsid w:val="00D80058"/>
    <w:rsid w:val="00D95082"/>
    <w:rsid w:val="00D9667E"/>
    <w:rsid w:val="00DB1747"/>
    <w:rsid w:val="00DC52CF"/>
    <w:rsid w:val="00E07C66"/>
    <w:rsid w:val="00E13F96"/>
    <w:rsid w:val="00E169D0"/>
    <w:rsid w:val="00E373E8"/>
    <w:rsid w:val="00E43431"/>
    <w:rsid w:val="00E60756"/>
    <w:rsid w:val="00E61BE0"/>
    <w:rsid w:val="00E62C74"/>
    <w:rsid w:val="00E83F04"/>
    <w:rsid w:val="00E84B5A"/>
    <w:rsid w:val="00E853A8"/>
    <w:rsid w:val="00E958B9"/>
    <w:rsid w:val="00E9684D"/>
    <w:rsid w:val="00EA7D03"/>
    <w:rsid w:val="00EB2C7C"/>
    <w:rsid w:val="00EB2EB0"/>
    <w:rsid w:val="00EB3A3F"/>
    <w:rsid w:val="00EB50ED"/>
    <w:rsid w:val="00EC0F74"/>
    <w:rsid w:val="00EC6939"/>
    <w:rsid w:val="00ED235A"/>
    <w:rsid w:val="00ED29A0"/>
    <w:rsid w:val="00ED58FC"/>
    <w:rsid w:val="00EE232B"/>
    <w:rsid w:val="00EF2DA5"/>
    <w:rsid w:val="00F00ED2"/>
    <w:rsid w:val="00F0271A"/>
    <w:rsid w:val="00F03687"/>
    <w:rsid w:val="00F21EA5"/>
    <w:rsid w:val="00F265B9"/>
    <w:rsid w:val="00F27679"/>
    <w:rsid w:val="00F30F44"/>
    <w:rsid w:val="00F434F7"/>
    <w:rsid w:val="00F55F8A"/>
    <w:rsid w:val="00F67336"/>
    <w:rsid w:val="00F70EF6"/>
    <w:rsid w:val="00F8371A"/>
    <w:rsid w:val="00FB1165"/>
    <w:rsid w:val="00FB4E66"/>
    <w:rsid w:val="00FC665A"/>
    <w:rsid w:val="00FC70EE"/>
    <w:rsid w:val="00FD24E0"/>
    <w:rsid w:val="00FD3618"/>
    <w:rsid w:val="00FD5F83"/>
    <w:rsid w:val="00FD6B98"/>
    <w:rsid w:val="00FF4DA8"/>
    <w:rsid w:val="11D534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C00A1D"/>
  <w15:chartTrackingRefBased/>
  <w15:docId w15:val="{F8BEF0E0-C23E-4A5C-8999-76DD9254A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style>
  <w:style w:type="paragraph" w:styleId="Heading1">
    <w:name w:val="heading 1"/>
    <w:basedOn w:val="Normal"/>
    <w:next w:val="BodyText"/>
    <w:qFormat/>
    <w:pPr>
      <w:keepNext/>
      <w:keepLines/>
      <w:numPr>
        <w:numId w:val="1"/>
      </w:numPr>
      <w:spacing w:before="240" w:line="240" w:lineRule="exact"/>
      <w:ind w:right="720"/>
      <w:outlineLvl w:val="0"/>
    </w:pPr>
    <w:rPr>
      <w:b/>
      <w:caps/>
    </w:rPr>
  </w:style>
  <w:style w:type="paragraph" w:styleId="Heading2">
    <w:name w:val="heading 2"/>
    <w:basedOn w:val="Normal"/>
    <w:next w:val="BodyText"/>
    <w:qFormat/>
    <w:pPr>
      <w:keepNext/>
      <w:keepLines/>
      <w:numPr>
        <w:ilvl w:val="1"/>
        <w:numId w:val="1"/>
      </w:numPr>
      <w:spacing w:before="240" w:line="240" w:lineRule="exact"/>
      <w:ind w:right="720"/>
      <w:outlineLvl w:val="1"/>
    </w:pPr>
    <w:rPr>
      <w:b/>
    </w:rPr>
  </w:style>
  <w:style w:type="paragraph" w:styleId="Heading3">
    <w:name w:val="heading 3"/>
    <w:basedOn w:val="Normal"/>
    <w:next w:val="BodyText"/>
    <w:qFormat/>
    <w:pPr>
      <w:keepNext/>
      <w:keepLines/>
      <w:numPr>
        <w:ilvl w:val="2"/>
        <w:numId w:val="1"/>
      </w:numPr>
      <w:spacing w:before="240" w:line="240" w:lineRule="exact"/>
      <w:ind w:right="720"/>
      <w:outlineLvl w:val="2"/>
    </w:pPr>
  </w:style>
  <w:style w:type="paragraph" w:styleId="Heading4">
    <w:name w:val="heading 4"/>
    <w:basedOn w:val="Normal"/>
    <w:next w:val="BodyText"/>
    <w:qFormat/>
    <w:pPr>
      <w:keepNext/>
      <w:keepLines/>
      <w:numPr>
        <w:ilvl w:val="3"/>
        <w:numId w:val="1"/>
      </w:numPr>
      <w:spacing w:before="240" w:line="240" w:lineRule="exact"/>
      <w:ind w:right="720"/>
      <w:outlineLvl w:val="3"/>
    </w:pPr>
  </w:style>
  <w:style w:type="paragraph" w:styleId="Heading5">
    <w:name w:val="heading 5"/>
    <w:basedOn w:val="Normal"/>
    <w:next w:val="BodyText"/>
    <w:qFormat/>
    <w:pPr>
      <w:keepNext/>
      <w:keepLines/>
      <w:numPr>
        <w:ilvl w:val="4"/>
        <w:numId w:val="1"/>
      </w:numPr>
      <w:spacing w:before="240" w:line="240" w:lineRule="exact"/>
      <w:ind w:right="720"/>
      <w:outlineLvl w:val="4"/>
    </w:pPr>
  </w:style>
  <w:style w:type="paragraph" w:styleId="Heading6">
    <w:name w:val="heading 6"/>
    <w:basedOn w:val="Normal"/>
    <w:next w:val="BodyText"/>
    <w:qFormat/>
    <w:pPr>
      <w:keepNext/>
      <w:keepLines/>
      <w:numPr>
        <w:ilvl w:val="5"/>
        <w:numId w:val="1"/>
      </w:numPr>
      <w:spacing w:before="240" w:line="240" w:lineRule="exact"/>
      <w:ind w:right="720"/>
      <w:outlineLvl w:val="5"/>
    </w:pPr>
  </w:style>
  <w:style w:type="paragraph" w:styleId="Heading7">
    <w:name w:val="heading 7"/>
    <w:basedOn w:val="Normal"/>
    <w:next w:val="BodyText"/>
    <w:qFormat/>
    <w:pPr>
      <w:keepNext/>
      <w:keepLines/>
      <w:numPr>
        <w:ilvl w:val="6"/>
        <w:numId w:val="1"/>
      </w:numPr>
      <w:spacing w:before="240" w:line="240" w:lineRule="exact"/>
      <w:ind w:right="720"/>
      <w:outlineLvl w:val="6"/>
    </w:pPr>
  </w:style>
  <w:style w:type="paragraph" w:styleId="Heading8">
    <w:name w:val="heading 8"/>
    <w:basedOn w:val="Normal"/>
    <w:next w:val="BodyText"/>
    <w:qFormat/>
    <w:pPr>
      <w:keepNext/>
      <w:keepLines/>
      <w:numPr>
        <w:ilvl w:val="7"/>
        <w:numId w:val="1"/>
      </w:numPr>
      <w:spacing w:before="240" w:line="240" w:lineRule="exact"/>
      <w:ind w:right="720"/>
      <w:outlineLvl w:val="7"/>
    </w:pPr>
  </w:style>
  <w:style w:type="paragraph" w:styleId="Heading9">
    <w:name w:val="heading 9"/>
    <w:basedOn w:val="Normal"/>
    <w:next w:val="BodyText"/>
    <w:qFormat/>
    <w:pPr>
      <w:keepNext/>
      <w:keepLines/>
      <w:numPr>
        <w:ilvl w:val="8"/>
        <w:numId w:val="1"/>
      </w:numPr>
      <w:spacing w:before="240" w:line="240" w:lineRule="exact"/>
      <w:ind w:right="720"/>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after="240"/>
    </w:pPr>
  </w:style>
  <w:style w:type="paragraph" w:styleId="Footer">
    <w:name w:val="footer"/>
    <w:basedOn w:val="Normal"/>
    <w:link w:val="FooterChar"/>
    <w:uiPriority w:val="99"/>
    <w:pPr>
      <w:tabs>
        <w:tab w:val="center" w:pos="4320"/>
        <w:tab w:val="right" w:pos="9360"/>
      </w:tabs>
      <w:spacing w:line="200" w:lineRule="exact"/>
    </w:pPr>
    <w:rPr>
      <w:sz w:val="20"/>
    </w:rPr>
  </w:style>
  <w:style w:type="character" w:styleId="PageNumber">
    <w:name w:val="page number"/>
    <w:rPr>
      <w:sz w:val="24"/>
    </w:rPr>
  </w:style>
  <w:style w:type="paragraph" w:styleId="Header">
    <w:name w:val="header"/>
    <w:basedOn w:val="Normal"/>
    <w:pPr>
      <w:tabs>
        <w:tab w:val="center" w:pos="4320"/>
        <w:tab w:val="right" w:pos="9360"/>
      </w:tabs>
    </w:pPr>
  </w:style>
  <w:style w:type="character" w:styleId="FootnoteReference">
    <w:name w:val="footnote reference"/>
    <w:semiHidden/>
    <w:rPr>
      <w:vertAlign w:val="superscript"/>
    </w:rPr>
  </w:style>
  <w:style w:type="paragraph" w:styleId="FootnoteText">
    <w:name w:val="footnote text"/>
    <w:basedOn w:val="Normal"/>
    <w:semiHidden/>
  </w:style>
  <w:style w:type="paragraph" w:customStyle="1" w:styleId="HeaderNumbers">
    <w:name w:val="HeaderNumbers"/>
    <w:basedOn w:val="Normal"/>
    <w:pPr>
      <w:spacing w:before="720" w:line="480" w:lineRule="exact"/>
      <w:ind w:right="144"/>
      <w:jc w:val="right"/>
    </w:pPr>
  </w:style>
  <w:style w:type="paragraph" w:customStyle="1" w:styleId="LetterClosing">
    <w:name w:val="LetterClosing"/>
    <w:basedOn w:val="Normal"/>
    <w:next w:val="Normal"/>
  </w:style>
  <w:style w:type="paragraph" w:customStyle="1" w:styleId="LetterDate">
    <w:name w:val="Letter Date"/>
    <w:basedOn w:val="Normal"/>
    <w:next w:val="BodyText"/>
  </w:style>
  <w:style w:type="paragraph" w:customStyle="1" w:styleId="Hidden">
    <w:name w:val="Hidden"/>
    <w:basedOn w:val="Normal"/>
    <w:rPr>
      <w:b/>
      <w:smallCaps/>
      <w:vanish/>
      <w:color w:val="008000"/>
    </w:rPr>
  </w:style>
  <w:style w:type="paragraph" w:styleId="Title">
    <w:name w:val="Title"/>
    <w:basedOn w:val="Normal"/>
    <w:qFormat/>
    <w:pPr>
      <w:spacing w:after="480"/>
      <w:jc w:val="center"/>
      <w:outlineLvl w:val="0"/>
    </w:pPr>
    <w:rPr>
      <w:b/>
      <w:caps/>
      <w:sz w:val="28"/>
    </w:rPr>
  </w:style>
  <w:style w:type="paragraph" w:customStyle="1" w:styleId="Address">
    <w:name w:val="Address"/>
    <w:basedOn w:val="Normal"/>
  </w:style>
  <w:style w:type="paragraph" w:styleId="Salutation">
    <w:name w:val="Salutation"/>
    <w:basedOn w:val="Normal"/>
    <w:next w:val="Normal"/>
    <w:pPr>
      <w:spacing w:after="240"/>
    </w:pPr>
  </w:style>
  <w:style w:type="paragraph" w:customStyle="1" w:styleId="Addressee">
    <w:name w:val="Addressee"/>
    <w:basedOn w:val="Normal"/>
    <w:next w:val="Normal"/>
    <w:pPr>
      <w:jc w:val="left"/>
    </w:pPr>
  </w:style>
  <w:style w:type="paragraph" w:customStyle="1" w:styleId="ReLine">
    <w:name w:val="ReLine"/>
    <w:basedOn w:val="Normal"/>
    <w:next w:val="Normal"/>
    <w:pPr>
      <w:spacing w:after="240"/>
      <w:ind w:left="720" w:hanging="720"/>
      <w:jc w:val="left"/>
    </w:pPr>
    <w:rPr>
      <w:b/>
    </w:rPr>
  </w:style>
  <w:style w:type="character" w:customStyle="1" w:styleId="zzmpTrailerItem">
    <w:name w:val="zzmpTrailerItem"/>
    <w:rsid w:val="00CB2A73"/>
    <w:rPr>
      <w:rFonts w:ascii="Times New Roman" w:hAnsi="Times New Roman" w:cs="Times New Roman"/>
      <w:dstrike w:val="0"/>
      <w:noProof/>
      <w:color w:val="auto"/>
      <w:spacing w:val="0"/>
      <w:position w:val="0"/>
      <w:sz w:val="16"/>
      <w:szCs w:val="16"/>
      <w:u w:val="none"/>
      <w:effect w:val="none"/>
      <w:vertAlign w:val="baseline"/>
    </w:rPr>
  </w:style>
  <w:style w:type="paragraph" w:customStyle="1" w:styleId="TabbedL1">
    <w:name w:val="Tabbed_L1"/>
    <w:basedOn w:val="Normal"/>
    <w:next w:val="BodyText"/>
    <w:pPr>
      <w:numPr>
        <w:numId w:val="2"/>
      </w:numPr>
      <w:spacing w:after="240"/>
      <w:outlineLvl w:val="0"/>
    </w:pPr>
  </w:style>
  <w:style w:type="paragraph" w:customStyle="1" w:styleId="SIG-Entity2">
    <w:name w:val="SIG-Entity2"/>
    <w:basedOn w:val="Normal"/>
    <w:pPr>
      <w:keepNext/>
      <w:keepLines/>
      <w:tabs>
        <w:tab w:val="left" w:pos="5160"/>
      </w:tabs>
      <w:spacing w:after="480"/>
      <w:ind w:left="4680"/>
      <w:jc w:val="left"/>
    </w:pPr>
    <w:rPr>
      <w:szCs w:val="24"/>
    </w:rPr>
  </w:style>
  <w:style w:type="paragraph" w:customStyle="1" w:styleId="Sig-LineNoHang">
    <w:name w:val="Sig-Line NoHang"/>
    <w:basedOn w:val="SIG-Entity2"/>
    <w:next w:val="Normal"/>
    <w:pPr>
      <w:keepNext w:val="0"/>
      <w:tabs>
        <w:tab w:val="clear" w:pos="5160"/>
        <w:tab w:val="right" w:leader="underscore" w:pos="9360"/>
      </w:tabs>
      <w:spacing w:after="240"/>
    </w:pPr>
  </w:style>
  <w:style w:type="character" w:customStyle="1" w:styleId="pot">
    <w:name w:val="pot"/>
    <w:basedOn w:val="DefaultParagraphFont"/>
  </w:style>
  <w:style w:type="character" w:customStyle="1" w:styleId="DeltaViewInsertion">
    <w:name w:val="DeltaView Insertion"/>
    <w:uiPriority w:val="99"/>
    <w:rPr>
      <w:b/>
      <w:bCs/>
      <w:color w:val="0000FF"/>
      <w:u w:val="double"/>
    </w:rPr>
  </w:style>
  <w:style w:type="paragraph" w:styleId="PlainText">
    <w:name w:val="Plain Text"/>
    <w:basedOn w:val="Normal"/>
    <w:link w:val="PlainTextChar"/>
    <w:uiPriority w:val="99"/>
    <w:unhideWhenUsed/>
    <w:rsid w:val="00075BE8"/>
    <w:pPr>
      <w:jc w:val="left"/>
    </w:pPr>
    <w:rPr>
      <w:rFonts w:ascii="Consolas" w:eastAsia="Calibri" w:hAnsi="Consolas" w:cs="Consolas"/>
      <w:sz w:val="21"/>
      <w:szCs w:val="21"/>
    </w:rPr>
  </w:style>
  <w:style w:type="character" w:customStyle="1" w:styleId="PlainTextChar">
    <w:name w:val="Plain Text Char"/>
    <w:link w:val="PlainText"/>
    <w:uiPriority w:val="99"/>
    <w:rsid w:val="00075BE8"/>
    <w:rPr>
      <w:rFonts w:ascii="Consolas" w:eastAsia="Calibri" w:hAnsi="Consolas" w:cs="Consolas"/>
      <w:sz w:val="21"/>
      <w:szCs w:val="21"/>
    </w:rPr>
  </w:style>
  <w:style w:type="character" w:customStyle="1" w:styleId="st">
    <w:name w:val="st"/>
    <w:basedOn w:val="DefaultParagraphFont"/>
    <w:rsid w:val="00075BE8"/>
  </w:style>
  <w:style w:type="character" w:styleId="Emphasis">
    <w:name w:val="Emphasis"/>
    <w:uiPriority w:val="20"/>
    <w:qFormat/>
    <w:rsid w:val="00075BE8"/>
    <w:rPr>
      <w:i/>
      <w:iCs/>
    </w:rPr>
  </w:style>
  <w:style w:type="paragraph" w:customStyle="1" w:styleId="Bod">
    <w:name w:val="Bod"/>
    <w:basedOn w:val="Normal"/>
    <w:rsid w:val="00490EB1"/>
    <w:pPr>
      <w:suppressAutoHyphens/>
      <w:spacing w:after="240"/>
      <w:ind w:firstLine="1440"/>
    </w:pPr>
  </w:style>
  <w:style w:type="paragraph" w:customStyle="1" w:styleId="BodyText1">
    <w:name w:val="Body Text1"/>
    <w:basedOn w:val="Normal"/>
    <w:rsid w:val="00B60A07"/>
    <w:pPr>
      <w:spacing w:before="240" w:line="240" w:lineRule="atLeast"/>
      <w:ind w:firstLine="1440"/>
    </w:pPr>
    <w:rPr>
      <w:sz w:val="25"/>
    </w:rPr>
  </w:style>
  <w:style w:type="paragraph" w:styleId="BalloonText">
    <w:name w:val="Balloon Text"/>
    <w:basedOn w:val="Normal"/>
    <w:link w:val="BalloonTextChar"/>
    <w:rsid w:val="00CB6D56"/>
    <w:rPr>
      <w:rFonts w:ascii="Arial" w:hAnsi="Arial" w:cs="Arial"/>
      <w:sz w:val="18"/>
      <w:szCs w:val="18"/>
    </w:rPr>
  </w:style>
  <w:style w:type="character" w:customStyle="1" w:styleId="BalloonTextChar">
    <w:name w:val="Balloon Text Char"/>
    <w:link w:val="BalloonText"/>
    <w:rsid w:val="00CB6D56"/>
    <w:rPr>
      <w:rFonts w:ascii="Arial" w:hAnsi="Arial" w:cs="Arial"/>
      <w:sz w:val="18"/>
      <w:szCs w:val="18"/>
    </w:rPr>
  </w:style>
  <w:style w:type="paragraph" w:styleId="Revision">
    <w:name w:val="Revision"/>
    <w:hidden/>
    <w:uiPriority w:val="99"/>
    <w:semiHidden/>
    <w:rsid w:val="00B47752"/>
  </w:style>
  <w:style w:type="character" w:customStyle="1" w:styleId="FooterChar">
    <w:name w:val="Footer Char"/>
    <w:basedOn w:val="DefaultParagraphFont"/>
    <w:link w:val="Footer"/>
    <w:uiPriority w:val="99"/>
    <w:rsid w:val="00143B1A"/>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1506310">
      <w:bodyDiv w:val="1"/>
      <w:marLeft w:val="0"/>
      <w:marRight w:val="0"/>
      <w:marTop w:val="0"/>
      <w:marBottom w:val="0"/>
      <w:divBdr>
        <w:top w:val="none" w:sz="0" w:space="0" w:color="auto"/>
        <w:left w:val="none" w:sz="0" w:space="0" w:color="auto"/>
        <w:bottom w:val="none" w:sz="0" w:space="0" w:color="auto"/>
        <w:right w:val="none" w:sz="0" w:space="0" w:color="auto"/>
      </w:divBdr>
    </w:div>
    <w:div w:id="1009020657">
      <w:bodyDiv w:val="1"/>
      <w:marLeft w:val="0"/>
      <w:marRight w:val="0"/>
      <w:marTop w:val="0"/>
      <w:marBottom w:val="0"/>
      <w:divBdr>
        <w:top w:val="none" w:sz="0" w:space="0" w:color="auto"/>
        <w:left w:val="none" w:sz="0" w:space="0" w:color="auto"/>
        <w:bottom w:val="none" w:sz="0" w:space="0" w:color="auto"/>
        <w:right w:val="none" w:sz="0" w:space="0" w:color="auto"/>
      </w:divBdr>
    </w:div>
    <w:div w:id="1527210908">
      <w:bodyDiv w:val="1"/>
      <w:marLeft w:val="0"/>
      <w:marRight w:val="0"/>
      <w:marTop w:val="0"/>
      <w:marBottom w:val="0"/>
      <w:divBdr>
        <w:top w:val="none" w:sz="0" w:space="0" w:color="auto"/>
        <w:left w:val="none" w:sz="0" w:space="0" w:color="auto"/>
        <w:bottom w:val="none" w:sz="0" w:space="0" w:color="auto"/>
        <w:right w:val="none" w:sz="0" w:space="0" w:color="auto"/>
      </w:divBdr>
    </w:div>
    <w:div w:id="1773891800">
      <w:bodyDiv w:val="1"/>
      <w:marLeft w:val="0"/>
      <w:marRight w:val="0"/>
      <w:marTop w:val="0"/>
      <w:marBottom w:val="0"/>
      <w:divBdr>
        <w:top w:val="none" w:sz="0" w:space="0" w:color="auto"/>
        <w:left w:val="none" w:sz="0" w:space="0" w:color="auto"/>
        <w:bottom w:val="none" w:sz="0" w:space="0" w:color="auto"/>
        <w:right w:val="none" w:sz="0" w:space="0" w:color="auto"/>
      </w:divBdr>
    </w:div>
    <w:div w:id="1825773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inance@neo.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inance@neo.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BEAC4A-8A69-42F7-A293-9BEF6C3AF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1335</Words>
  <Characters>7612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_</vt:lpstr>
    </vt:vector>
  </TitlesOfParts>
  <Company/>
  <LinksUpToDate>false</LinksUpToDate>
  <CharactersWithSpaces>8930</CharactersWithSpaces>
  <SharedDoc>false</SharedDoc>
  <HyperlinkBase>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subject> </dc:subject>
  <dc:creator>P. Charu Satia</dc:creator>
  <cp:keywords> </cp:keywords>
  <cp:lastModifiedBy>Sarah Boulden</cp:lastModifiedBy>
  <cp:revision>6</cp:revision>
  <cp:lastPrinted>2000-04-20T23:14:00Z</cp:lastPrinted>
  <dcterms:created xsi:type="dcterms:W3CDTF">2026-03-09T19:06:00Z</dcterms:created>
  <dcterms:modified xsi:type="dcterms:W3CDTF">2026-03-10T16:54:00Z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_DocIDFormatDateTime">
    <vt:lpwstr>M/d/yy</vt:lpwstr>
  </property>
  <property fmtid="{D5CDD505-2E9C-101B-9397-08002B2CF9AE}" pid="3" name="CUS_DocIDActiveBits">
    <vt:lpwstr>1017856</vt:lpwstr>
  </property>
  <property fmtid="{D5CDD505-2E9C-101B-9397-08002B2CF9AE}" pid="4" name="CUS_DocIDLocation">
    <vt:lpwstr>NO_DOC_ID</vt:lpwstr>
  </property>
  <property fmtid="{D5CDD505-2E9C-101B-9397-08002B2CF9AE}" pid="5" name="CUS_DocIDReference">
    <vt:lpwstr>noDocID</vt:lpwstr>
  </property>
</Properties>
</file>